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48D4" w14:textId="2504FB55" w:rsidR="0009355A" w:rsidRDefault="00180FDB" w:rsidP="0009355A">
      <w:pPr>
        <w:pStyle w:val="ListParagraph"/>
        <w:tabs>
          <w:tab w:val="left" w:pos="1340"/>
        </w:tabs>
        <w:kinsoku w:val="0"/>
        <w:overflowPunct w:val="0"/>
        <w:spacing w:before="179" w:line="232" w:lineRule="auto"/>
        <w:ind w:left="0" w:right="391"/>
        <w:rPr>
          <w:b/>
          <w:bCs/>
          <w:color w:val="231F20"/>
          <w:sz w:val="32"/>
          <w:szCs w:val="32"/>
        </w:rPr>
      </w:pPr>
      <w:r>
        <w:rPr>
          <w:b/>
          <w:bCs/>
          <w:color w:val="231F20"/>
          <w:sz w:val="32"/>
          <w:szCs w:val="32"/>
        </w:rPr>
        <w:t xml:space="preserve">Special Enrollment </w:t>
      </w:r>
      <w:r w:rsidR="0046158E">
        <w:rPr>
          <w:b/>
          <w:bCs/>
          <w:color w:val="231F20"/>
          <w:sz w:val="32"/>
          <w:szCs w:val="32"/>
        </w:rPr>
        <w:t>Instructions for</w:t>
      </w:r>
      <w:r>
        <w:rPr>
          <w:b/>
          <w:bCs/>
          <w:color w:val="231F20"/>
          <w:sz w:val="32"/>
          <w:szCs w:val="32"/>
        </w:rPr>
        <w:t xml:space="preserve"> </w:t>
      </w:r>
      <w:r w:rsidR="0009355A" w:rsidRPr="00CF0F78">
        <w:rPr>
          <w:b/>
          <w:bCs/>
          <w:color w:val="231F20"/>
          <w:sz w:val="32"/>
          <w:szCs w:val="32"/>
        </w:rPr>
        <w:t>Qualifying Life Events</w:t>
      </w:r>
      <w:r w:rsidR="0009355A">
        <w:rPr>
          <w:b/>
          <w:bCs/>
          <w:color w:val="231F20"/>
          <w:sz w:val="32"/>
          <w:szCs w:val="32"/>
        </w:rPr>
        <w:t xml:space="preserve"> (QLEs)</w:t>
      </w:r>
    </w:p>
    <w:p w14:paraId="4B45FFD3" w14:textId="77777777" w:rsidR="0009355A" w:rsidRDefault="0009355A" w:rsidP="0009355A">
      <w:pPr>
        <w:pStyle w:val="ListParagraph"/>
        <w:tabs>
          <w:tab w:val="left" w:pos="1340"/>
        </w:tabs>
        <w:kinsoku w:val="0"/>
        <w:overflowPunct w:val="0"/>
        <w:spacing w:before="179" w:line="232" w:lineRule="auto"/>
        <w:ind w:left="0" w:right="391"/>
        <w:rPr>
          <w:b/>
          <w:bCs/>
          <w:color w:val="231F20"/>
          <w:sz w:val="32"/>
          <w:szCs w:val="32"/>
        </w:rPr>
      </w:pPr>
    </w:p>
    <w:p w14:paraId="43010D7C" w14:textId="1A6F1E99" w:rsidR="00397EED" w:rsidRPr="00030DBE" w:rsidRDefault="00ED0386" w:rsidP="0009355A">
      <w:pPr>
        <w:pStyle w:val="ListParagraph"/>
        <w:tabs>
          <w:tab w:val="left" w:pos="1340"/>
        </w:tabs>
        <w:kinsoku w:val="0"/>
        <w:overflowPunct w:val="0"/>
        <w:spacing w:before="179" w:line="232" w:lineRule="auto"/>
        <w:ind w:left="0" w:right="391"/>
        <w:rPr>
          <w:color w:val="231F20"/>
          <w:sz w:val="28"/>
          <w:szCs w:val="28"/>
          <w:highlight w:val="yellow"/>
        </w:rPr>
      </w:pPr>
      <w:r w:rsidRPr="00030DBE">
        <w:rPr>
          <w:color w:val="231F20"/>
          <w:sz w:val="28"/>
          <w:szCs w:val="28"/>
          <w:highlight w:val="yellow"/>
        </w:rPr>
        <w:t>Eligible</w:t>
      </w:r>
      <w:r w:rsidR="0009355A" w:rsidRPr="00030DBE">
        <w:rPr>
          <w:color w:val="231F20"/>
          <w:sz w:val="28"/>
          <w:szCs w:val="28"/>
          <w:highlight w:val="yellow"/>
        </w:rPr>
        <w:t xml:space="preserve"> employees who experience a qualifying life event (ex: marriage, birth, divorce, etc.) are allowed to make certain changes to their benefits </w:t>
      </w:r>
      <w:r w:rsidR="0009355A" w:rsidRPr="00030DBE">
        <w:rPr>
          <w:b/>
          <w:bCs/>
          <w:color w:val="231F20"/>
          <w:sz w:val="28"/>
          <w:szCs w:val="28"/>
          <w:highlight w:val="yellow"/>
          <w:u w:val="single"/>
        </w:rPr>
        <w:t>within 31 days of their life event date</w:t>
      </w:r>
      <w:r w:rsidR="0009355A" w:rsidRPr="00030DBE">
        <w:rPr>
          <w:color w:val="231F20"/>
          <w:sz w:val="28"/>
          <w:szCs w:val="28"/>
          <w:highlight w:val="yellow"/>
        </w:rPr>
        <w:t>. Employees must</w:t>
      </w:r>
      <w:r w:rsidR="00397EED" w:rsidRPr="00030DBE">
        <w:rPr>
          <w:color w:val="231F20"/>
          <w:sz w:val="28"/>
          <w:szCs w:val="28"/>
          <w:highlight w:val="yellow"/>
        </w:rPr>
        <w:t>:</w:t>
      </w:r>
    </w:p>
    <w:p w14:paraId="5FE5001D" w14:textId="77777777" w:rsidR="00397EED" w:rsidRPr="00030DBE" w:rsidRDefault="00397EED" w:rsidP="00397EED">
      <w:pPr>
        <w:pStyle w:val="ListParagraph"/>
        <w:numPr>
          <w:ilvl w:val="0"/>
          <w:numId w:val="3"/>
        </w:numPr>
        <w:tabs>
          <w:tab w:val="left" w:pos="1340"/>
        </w:tabs>
        <w:kinsoku w:val="0"/>
        <w:overflowPunct w:val="0"/>
        <w:spacing w:before="179" w:line="232" w:lineRule="auto"/>
        <w:ind w:right="391"/>
        <w:rPr>
          <w:color w:val="231F20"/>
          <w:sz w:val="28"/>
          <w:szCs w:val="28"/>
          <w:highlight w:val="yellow"/>
        </w:rPr>
      </w:pPr>
      <w:r w:rsidRPr="00030DBE">
        <w:rPr>
          <w:color w:val="231F20"/>
          <w:sz w:val="28"/>
          <w:szCs w:val="28"/>
          <w:highlight w:val="yellow"/>
        </w:rPr>
        <w:t>S</w:t>
      </w:r>
      <w:r w:rsidR="0009355A" w:rsidRPr="00030DBE">
        <w:rPr>
          <w:color w:val="231F20"/>
          <w:sz w:val="28"/>
          <w:szCs w:val="28"/>
          <w:highlight w:val="yellow"/>
        </w:rPr>
        <w:t xml:space="preserve">ubmit their benefit change request, along with any required documentation, online via </w:t>
      </w:r>
      <w:proofErr w:type="spellStart"/>
      <w:r w:rsidR="0009355A" w:rsidRPr="00030DBE">
        <w:rPr>
          <w:color w:val="231F20"/>
          <w:sz w:val="28"/>
          <w:szCs w:val="28"/>
          <w:highlight w:val="yellow"/>
        </w:rPr>
        <w:t>Arc</w:t>
      </w:r>
      <w:r w:rsidR="00ED0386" w:rsidRPr="00030DBE">
        <w:rPr>
          <w:color w:val="231F20"/>
          <w:sz w:val="28"/>
          <w:szCs w:val="28"/>
          <w:highlight w:val="yellow"/>
        </w:rPr>
        <w:t>h</w:t>
      </w:r>
      <w:r w:rsidR="0009355A" w:rsidRPr="00030DBE">
        <w:rPr>
          <w:color w:val="231F20"/>
          <w:sz w:val="28"/>
          <w:szCs w:val="28"/>
          <w:highlight w:val="yellow"/>
        </w:rPr>
        <w:t>HR</w:t>
      </w:r>
      <w:proofErr w:type="spellEnd"/>
      <w:r w:rsidR="0009355A" w:rsidRPr="00030DBE">
        <w:rPr>
          <w:color w:val="231F20"/>
          <w:sz w:val="28"/>
          <w:szCs w:val="28"/>
          <w:highlight w:val="yellow"/>
        </w:rPr>
        <w:t xml:space="preserve"> within the 31-day timeframe. </w:t>
      </w:r>
    </w:p>
    <w:p w14:paraId="5D7311EE" w14:textId="77777777" w:rsidR="00397EED" w:rsidRPr="00030DBE" w:rsidRDefault="00397EED" w:rsidP="00397EED">
      <w:pPr>
        <w:pStyle w:val="ListParagraph"/>
        <w:numPr>
          <w:ilvl w:val="0"/>
          <w:numId w:val="3"/>
        </w:numPr>
        <w:tabs>
          <w:tab w:val="left" w:pos="1340"/>
        </w:tabs>
        <w:kinsoku w:val="0"/>
        <w:overflowPunct w:val="0"/>
        <w:spacing w:before="179" w:line="232" w:lineRule="auto"/>
        <w:ind w:right="391"/>
        <w:rPr>
          <w:color w:val="231F20"/>
          <w:sz w:val="28"/>
          <w:szCs w:val="28"/>
          <w:highlight w:val="yellow"/>
        </w:rPr>
      </w:pPr>
      <w:r w:rsidRPr="00030DBE">
        <w:rPr>
          <w:color w:val="231F20"/>
          <w:sz w:val="28"/>
          <w:szCs w:val="28"/>
          <w:highlight w:val="yellow"/>
        </w:rPr>
        <w:t>Submit</w:t>
      </w:r>
      <w:r w:rsidR="0009355A" w:rsidRPr="00030DBE">
        <w:rPr>
          <w:color w:val="231F20"/>
          <w:sz w:val="28"/>
          <w:szCs w:val="28"/>
          <w:highlight w:val="yellow"/>
        </w:rPr>
        <w:t xml:space="preserve"> required support</w:t>
      </w:r>
      <w:r w:rsidR="0070393F" w:rsidRPr="00030DBE">
        <w:rPr>
          <w:color w:val="231F20"/>
          <w:sz w:val="28"/>
          <w:szCs w:val="28"/>
          <w:highlight w:val="yellow"/>
        </w:rPr>
        <w:t>ing documentation</w:t>
      </w:r>
      <w:r w:rsidR="0009355A" w:rsidRPr="00030DBE">
        <w:rPr>
          <w:color w:val="231F20"/>
          <w:sz w:val="28"/>
          <w:szCs w:val="28"/>
          <w:highlight w:val="yellow"/>
        </w:rPr>
        <w:t xml:space="preserve"> </w:t>
      </w:r>
    </w:p>
    <w:p w14:paraId="7A084953" w14:textId="72790B08" w:rsidR="0009355A" w:rsidRPr="00397EED" w:rsidRDefault="00397EED" w:rsidP="00397EED">
      <w:pPr>
        <w:tabs>
          <w:tab w:val="left" w:pos="1340"/>
        </w:tabs>
        <w:kinsoku w:val="0"/>
        <w:overflowPunct w:val="0"/>
        <w:spacing w:before="179" w:line="232" w:lineRule="auto"/>
        <w:ind w:right="391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Events are</w:t>
      </w:r>
      <w:r w:rsidR="0009355A" w:rsidRPr="00397EED">
        <w:rPr>
          <w:color w:val="231F20"/>
          <w:sz w:val="28"/>
          <w:szCs w:val="28"/>
        </w:rPr>
        <w:t xml:space="preserve"> placed in a “Pending” status in the system and reviewed by the Benefit</w:t>
      </w:r>
      <w:r w:rsidR="00603B64" w:rsidRPr="00397EED">
        <w:rPr>
          <w:color w:val="231F20"/>
          <w:sz w:val="28"/>
          <w:szCs w:val="28"/>
        </w:rPr>
        <w:t>s</w:t>
      </w:r>
      <w:r w:rsidR="0009355A" w:rsidRPr="00397EED">
        <w:rPr>
          <w:color w:val="231F20"/>
          <w:sz w:val="28"/>
          <w:szCs w:val="28"/>
        </w:rPr>
        <w:t xml:space="preserve"> Specialist for final approval. If the request is approved, the benefit change will be retroactive to the event date</w:t>
      </w:r>
      <w:r w:rsidR="0009355A" w:rsidRPr="003941C9">
        <w:rPr>
          <w:color w:val="231F20"/>
          <w:sz w:val="28"/>
          <w:szCs w:val="28"/>
        </w:rPr>
        <w:t xml:space="preserve">.  </w:t>
      </w:r>
      <w:r w:rsidR="0009355A" w:rsidRPr="003941C9">
        <w:rPr>
          <w:b/>
          <w:bCs/>
          <w:color w:val="231F20"/>
          <w:sz w:val="28"/>
          <w:szCs w:val="28"/>
        </w:rPr>
        <w:t>If the employee misses the deadline, they will not be allowed to make changes to their benefits until the next annual open enrollment period.</w:t>
      </w:r>
      <w:r w:rsidR="0009355A" w:rsidRPr="003941C9">
        <w:rPr>
          <w:color w:val="231F20"/>
          <w:sz w:val="28"/>
          <w:szCs w:val="28"/>
        </w:rPr>
        <w:t xml:space="preserve">  </w:t>
      </w:r>
      <w:bookmarkStart w:id="0" w:name="Rules_of_the_Health_Insurance_Plan"/>
      <w:bookmarkStart w:id="1" w:name="Eligibility"/>
      <w:bookmarkStart w:id="2" w:name="_bookmark2"/>
      <w:bookmarkStart w:id="3" w:name="Enrollment"/>
      <w:bookmarkStart w:id="4" w:name="_bookmark3"/>
      <w:bookmarkStart w:id="5" w:name="Non-Enrollment"/>
      <w:bookmarkStart w:id="6" w:name="_bookmark4"/>
      <w:bookmarkEnd w:id="0"/>
      <w:bookmarkEnd w:id="1"/>
      <w:bookmarkEnd w:id="2"/>
      <w:bookmarkEnd w:id="3"/>
      <w:bookmarkEnd w:id="4"/>
      <w:bookmarkEnd w:id="5"/>
      <w:bookmarkEnd w:id="6"/>
    </w:p>
    <w:p w14:paraId="2AF1F3C8" w14:textId="066FF801" w:rsidR="0009355A" w:rsidRPr="0069052F" w:rsidRDefault="0009355A" w:rsidP="0009355A">
      <w:pPr>
        <w:pStyle w:val="BodyText"/>
        <w:kinsoku w:val="0"/>
        <w:overflowPunct w:val="0"/>
        <w:spacing w:before="182" w:line="249" w:lineRule="auto"/>
        <w:ind w:right="668"/>
        <w:rPr>
          <w:rFonts w:asciiTheme="minorHAnsi" w:hAnsiTheme="minorHAnsi" w:cs="Calibri"/>
          <w:color w:val="231F20"/>
          <w:sz w:val="28"/>
          <w:szCs w:val="28"/>
        </w:rPr>
      </w:pPr>
      <w:r w:rsidRPr="0069052F">
        <w:rPr>
          <w:rFonts w:asciiTheme="minorHAnsi" w:hAnsiTheme="minorHAnsi" w:cs="Calibri"/>
          <w:color w:val="231F20"/>
          <w:sz w:val="28"/>
          <w:szCs w:val="28"/>
        </w:rPr>
        <w:t xml:space="preserve">For some special enrollment periods, an employee may be able to switch between medical plans. </w:t>
      </w:r>
    </w:p>
    <w:p w14:paraId="1F9B0964" w14:textId="77777777" w:rsidR="003941C9" w:rsidRDefault="0009355A" w:rsidP="0009355A">
      <w:pPr>
        <w:pStyle w:val="BodyText"/>
        <w:kinsoku w:val="0"/>
        <w:overflowPunct w:val="0"/>
        <w:spacing w:before="192" w:line="249" w:lineRule="auto"/>
        <w:ind w:right="695"/>
        <w:jc w:val="both"/>
        <w:rPr>
          <w:rFonts w:asciiTheme="minorHAnsi" w:hAnsiTheme="minorHAnsi" w:cs="Calibri"/>
          <w:color w:val="231F20"/>
          <w:spacing w:val="-5"/>
          <w:sz w:val="28"/>
          <w:szCs w:val="28"/>
        </w:rPr>
      </w:pPr>
      <w:r w:rsidRPr="0069052F">
        <w:rPr>
          <w:rFonts w:asciiTheme="minorHAnsi" w:hAnsiTheme="minorHAnsi" w:cs="Calibri"/>
          <w:color w:val="231F20"/>
          <w:sz w:val="28"/>
          <w:szCs w:val="28"/>
        </w:rPr>
        <w:t xml:space="preserve">For </w:t>
      </w:r>
      <w:proofErr w:type="gramStart"/>
      <w:r w:rsidRPr="0069052F">
        <w:rPr>
          <w:rFonts w:asciiTheme="minorHAnsi" w:hAnsiTheme="minorHAnsi" w:cs="Calibri"/>
          <w:color w:val="231F20"/>
          <w:sz w:val="28"/>
          <w:szCs w:val="28"/>
        </w:rPr>
        <w:t>persons</w:t>
      </w:r>
      <w:proofErr w:type="gramEnd"/>
      <w:r w:rsidRPr="0069052F">
        <w:rPr>
          <w:rFonts w:asciiTheme="minorHAnsi" w:hAnsiTheme="minorHAnsi" w:cs="Calibri"/>
          <w:color w:val="231F20"/>
          <w:sz w:val="28"/>
          <w:szCs w:val="28"/>
        </w:rPr>
        <w:t xml:space="preserve"> losing other group coverage, special enrollments/qualifying life events are effective the date the other coverage ends</w:t>
      </w:r>
      <w:r w:rsidR="000A3E04" w:rsidRPr="0069052F">
        <w:rPr>
          <w:rFonts w:asciiTheme="minorHAnsi" w:hAnsiTheme="minorHAnsi" w:cs="Calibri"/>
          <w:color w:val="231F20"/>
          <w:sz w:val="28"/>
          <w:szCs w:val="28"/>
        </w:rPr>
        <w:t>, granted the benefit request and documentation is submitted online</w:t>
      </w:r>
      <w:r w:rsidR="00A71FAF" w:rsidRPr="0069052F">
        <w:rPr>
          <w:rFonts w:asciiTheme="minorHAnsi" w:hAnsiTheme="minorHAnsi" w:cs="Calibri"/>
          <w:color w:val="231F20"/>
          <w:sz w:val="28"/>
          <w:szCs w:val="28"/>
        </w:rPr>
        <w:t xml:space="preserve"> in a</w:t>
      </w:r>
      <w:r w:rsidR="000A3E04" w:rsidRPr="0069052F">
        <w:rPr>
          <w:rFonts w:asciiTheme="minorHAnsi" w:hAnsiTheme="minorHAnsi" w:cs="Calibri"/>
          <w:color w:val="231F20"/>
          <w:sz w:val="28"/>
          <w:szCs w:val="28"/>
        </w:rPr>
        <w:t xml:space="preserve"> timely</w:t>
      </w:r>
      <w:r w:rsidR="00A71FAF" w:rsidRPr="0069052F">
        <w:rPr>
          <w:rFonts w:asciiTheme="minorHAnsi" w:hAnsiTheme="minorHAnsi" w:cs="Calibri"/>
          <w:color w:val="231F20"/>
          <w:sz w:val="28"/>
          <w:szCs w:val="28"/>
        </w:rPr>
        <w:t xml:space="preserve"> manner</w:t>
      </w:r>
      <w:r w:rsidRPr="0069052F">
        <w:rPr>
          <w:rFonts w:asciiTheme="minorHAnsi" w:hAnsiTheme="minorHAnsi" w:cs="Calibri"/>
          <w:color w:val="231F20"/>
          <w:sz w:val="28"/>
          <w:szCs w:val="28"/>
        </w:rPr>
        <w:t>. Special enrollment is not available if the previous coverage loss resulted from fraudulent activity or because the</w:t>
      </w:r>
      <w:r w:rsidRPr="0069052F">
        <w:rPr>
          <w:rFonts w:asciiTheme="minorHAnsi" w:hAnsiTheme="minorHAnsi" w:cs="Calibri"/>
          <w:color w:val="231F20"/>
          <w:spacing w:val="-6"/>
          <w:sz w:val="28"/>
          <w:szCs w:val="28"/>
        </w:rPr>
        <w:t xml:space="preserve"> </w:t>
      </w:r>
      <w:r w:rsidRPr="0069052F">
        <w:rPr>
          <w:rFonts w:asciiTheme="minorHAnsi" w:hAnsiTheme="minorHAnsi" w:cs="Calibri"/>
          <w:color w:val="231F20"/>
          <w:sz w:val="28"/>
          <w:szCs w:val="28"/>
        </w:rPr>
        <w:t>person</w:t>
      </w:r>
      <w:r w:rsidRPr="0069052F">
        <w:rPr>
          <w:rFonts w:asciiTheme="minorHAnsi" w:hAnsiTheme="minorHAnsi" w:cs="Calibri"/>
          <w:color w:val="231F20"/>
          <w:spacing w:val="-6"/>
          <w:sz w:val="28"/>
          <w:szCs w:val="28"/>
        </w:rPr>
        <w:t xml:space="preserve"> </w:t>
      </w:r>
      <w:r w:rsidRPr="0069052F">
        <w:rPr>
          <w:rFonts w:asciiTheme="minorHAnsi" w:hAnsiTheme="minorHAnsi" w:cs="Calibri"/>
          <w:color w:val="231F20"/>
          <w:sz w:val="28"/>
          <w:szCs w:val="28"/>
        </w:rPr>
        <w:t>did</w:t>
      </w:r>
      <w:r w:rsidRPr="0069052F">
        <w:rPr>
          <w:rFonts w:asciiTheme="minorHAnsi" w:hAnsiTheme="minorHAnsi" w:cs="Calibri"/>
          <w:color w:val="231F20"/>
          <w:spacing w:val="-6"/>
          <w:sz w:val="28"/>
          <w:szCs w:val="28"/>
        </w:rPr>
        <w:t xml:space="preserve"> </w:t>
      </w:r>
      <w:r w:rsidRPr="0069052F">
        <w:rPr>
          <w:rFonts w:asciiTheme="minorHAnsi" w:hAnsiTheme="minorHAnsi" w:cs="Calibri"/>
          <w:color w:val="231F20"/>
          <w:sz w:val="28"/>
          <w:szCs w:val="28"/>
        </w:rPr>
        <w:t>not</w:t>
      </w:r>
      <w:r w:rsidRPr="0069052F">
        <w:rPr>
          <w:rFonts w:asciiTheme="minorHAnsi" w:hAnsiTheme="minorHAnsi" w:cs="Calibri"/>
          <w:color w:val="231F20"/>
          <w:spacing w:val="-6"/>
          <w:sz w:val="28"/>
          <w:szCs w:val="28"/>
        </w:rPr>
        <w:t xml:space="preserve"> </w:t>
      </w:r>
      <w:r w:rsidRPr="0069052F">
        <w:rPr>
          <w:rFonts w:asciiTheme="minorHAnsi" w:hAnsiTheme="minorHAnsi" w:cs="Calibri"/>
          <w:color w:val="231F20"/>
          <w:sz w:val="28"/>
          <w:szCs w:val="28"/>
        </w:rPr>
        <w:t>pay</w:t>
      </w:r>
      <w:r w:rsidRPr="0069052F">
        <w:rPr>
          <w:rFonts w:asciiTheme="minorHAnsi" w:hAnsiTheme="minorHAnsi" w:cs="Calibri"/>
          <w:color w:val="231F20"/>
          <w:spacing w:val="-5"/>
          <w:sz w:val="28"/>
          <w:szCs w:val="28"/>
        </w:rPr>
        <w:t xml:space="preserve"> </w:t>
      </w:r>
      <w:r w:rsidRPr="0069052F">
        <w:rPr>
          <w:rFonts w:asciiTheme="minorHAnsi" w:hAnsiTheme="minorHAnsi" w:cs="Calibri"/>
          <w:color w:val="231F20"/>
          <w:sz w:val="28"/>
          <w:szCs w:val="28"/>
        </w:rPr>
        <w:t>premiums.</w:t>
      </w:r>
      <w:r w:rsidRPr="0069052F">
        <w:rPr>
          <w:rFonts w:asciiTheme="minorHAnsi" w:hAnsiTheme="minorHAnsi" w:cs="Calibri"/>
          <w:color w:val="231F20"/>
          <w:spacing w:val="-5"/>
          <w:sz w:val="28"/>
          <w:szCs w:val="28"/>
        </w:rPr>
        <w:t xml:space="preserve">  </w:t>
      </w:r>
    </w:p>
    <w:p w14:paraId="1F221899" w14:textId="19C3F93A" w:rsidR="0009355A" w:rsidRPr="00397EED" w:rsidRDefault="0009355A" w:rsidP="0009355A">
      <w:pPr>
        <w:pStyle w:val="BodyText"/>
        <w:kinsoku w:val="0"/>
        <w:overflowPunct w:val="0"/>
        <w:spacing w:before="192" w:line="249" w:lineRule="auto"/>
        <w:ind w:right="695"/>
        <w:jc w:val="both"/>
        <w:rPr>
          <w:rFonts w:asciiTheme="minorHAnsi" w:hAnsiTheme="minorHAnsi" w:cs="Calibri"/>
          <w:b/>
          <w:bCs/>
          <w:color w:val="231F20"/>
          <w:spacing w:val="-3"/>
          <w:sz w:val="28"/>
          <w:szCs w:val="28"/>
          <w:u w:val="single"/>
        </w:rPr>
      </w:pPr>
      <w:r w:rsidRPr="0069052F">
        <w:rPr>
          <w:rFonts w:asciiTheme="minorHAnsi" w:hAnsiTheme="minorHAnsi" w:cs="Calibri"/>
          <w:b/>
          <w:bCs/>
          <w:color w:val="231F20"/>
          <w:spacing w:val="-5"/>
          <w:sz w:val="28"/>
          <w:szCs w:val="28"/>
        </w:rPr>
        <w:t xml:space="preserve">A list of </w:t>
      </w:r>
      <w:r w:rsidR="00223EDE" w:rsidRPr="0069052F">
        <w:rPr>
          <w:rFonts w:asciiTheme="minorHAnsi" w:hAnsiTheme="minorHAnsi" w:cs="Calibri"/>
          <w:b/>
          <w:bCs/>
          <w:color w:val="231F20"/>
          <w:spacing w:val="-5"/>
          <w:sz w:val="28"/>
          <w:szCs w:val="28"/>
        </w:rPr>
        <w:t xml:space="preserve">all qualifying life events and </w:t>
      </w:r>
      <w:r w:rsidRPr="0069052F">
        <w:rPr>
          <w:rFonts w:asciiTheme="minorHAnsi" w:hAnsiTheme="minorHAnsi" w:cs="Calibri"/>
          <w:b/>
          <w:bCs/>
          <w:color w:val="231F20"/>
          <w:spacing w:val="-5"/>
          <w:sz w:val="28"/>
          <w:szCs w:val="28"/>
        </w:rPr>
        <w:t xml:space="preserve">required </w:t>
      </w:r>
      <w:r w:rsidRPr="0069052F">
        <w:rPr>
          <w:rFonts w:asciiTheme="minorHAnsi" w:hAnsiTheme="minorHAnsi" w:cs="Calibri"/>
          <w:b/>
          <w:bCs/>
          <w:color w:val="231F20"/>
          <w:sz w:val="28"/>
          <w:szCs w:val="28"/>
        </w:rPr>
        <w:t>documentation</w:t>
      </w:r>
      <w:r w:rsidRPr="0069052F">
        <w:rPr>
          <w:rFonts w:asciiTheme="minorHAnsi" w:hAnsiTheme="minorHAnsi" w:cs="Calibri"/>
          <w:b/>
          <w:bCs/>
          <w:color w:val="231F20"/>
          <w:spacing w:val="-6"/>
          <w:sz w:val="28"/>
          <w:szCs w:val="28"/>
        </w:rPr>
        <w:t xml:space="preserve"> is indicated on the next page</w:t>
      </w:r>
      <w:r w:rsidR="0021728F" w:rsidRPr="0069052F">
        <w:rPr>
          <w:rFonts w:asciiTheme="minorHAnsi" w:hAnsiTheme="minorHAnsi" w:cs="Calibri"/>
          <w:b/>
          <w:bCs/>
          <w:color w:val="231F20"/>
          <w:spacing w:val="-6"/>
          <w:sz w:val="28"/>
          <w:szCs w:val="28"/>
        </w:rPr>
        <w:t xml:space="preserve"> </w:t>
      </w:r>
      <w:r w:rsidRPr="0069052F">
        <w:rPr>
          <w:rFonts w:asciiTheme="minorHAnsi" w:hAnsiTheme="minorHAnsi" w:cs="Calibri"/>
          <w:b/>
          <w:bCs/>
          <w:color w:val="231F20"/>
          <w:spacing w:val="-3"/>
          <w:sz w:val="28"/>
          <w:szCs w:val="28"/>
        </w:rPr>
        <w:t xml:space="preserve">and </w:t>
      </w:r>
      <w:r w:rsidRPr="00397EED">
        <w:rPr>
          <w:rFonts w:asciiTheme="minorHAnsi" w:hAnsiTheme="minorHAnsi" w:cs="Calibri"/>
          <w:b/>
          <w:bCs/>
          <w:color w:val="231F20"/>
          <w:spacing w:val="-3"/>
          <w:sz w:val="28"/>
          <w:szCs w:val="28"/>
          <w:u w:val="single"/>
        </w:rPr>
        <w:t xml:space="preserve">must be submitted/uploaded online via </w:t>
      </w:r>
      <w:proofErr w:type="spellStart"/>
      <w:r w:rsidRPr="00397EED">
        <w:rPr>
          <w:rFonts w:asciiTheme="minorHAnsi" w:hAnsiTheme="minorHAnsi" w:cs="Calibri"/>
          <w:b/>
          <w:bCs/>
          <w:color w:val="231F20"/>
          <w:spacing w:val="-3"/>
          <w:sz w:val="28"/>
          <w:szCs w:val="28"/>
          <w:u w:val="single"/>
        </w:rPr>
        <w:t>Arc</w:t>
      </w:r>
      <w:r w:rsidR="00DB27E5" w:rsidRPr="00397EED">
        <w:rPr>
          <w:rFonts w:asciiTheme="minorHAnsi" w:hAnsiTheme="minorHAnsi" w:cs="Calibri"/>
          <w:b/>
          <w:bCs/>
          <w:color w:val="231F20"/>
          <w:spacing w:val="-3"/>
          <w:sz w:val="28"/>
          <w:szCs w:val="28"/>
          <w:u w:val="single"/>
        </w:rPr>
        <w:t>h</w:t>
      </w:r>
      <w:r w:rsidRPr="00397EED">
        <w:rPr>
          <w:rFonts w:asciiTheme="minorHAnsi" w:hAnsiTheme="minorHAnsi" w:cs="Calibri"/>
          <w:b/>
          <w:bCs/>
          <w:color w:val="231F20"/>
          <w:spacing w:val="-3"/>
          <w:sz w:val="28"/>
          <w:szCs w:val="28"/>
          <w:u w:val="single"/>
        </w:rPr>
        <w:t>HR</w:t>
      </w:r>
      <w:proofErr w:type="spellEnd"/>
      <w:r w:rsidRPr="00397EED">
        <w:rPr>
          <w:rFonts w:asciiTheme="minorHAnsi" w:hAnsiTheme="minorHAnsi" w:cs="Calibri"/>
          <w:b/>
          <w:bCs/>
          <w:color w:val="231F20"/>
          <w:spacing w:val="-3"/>
          <w:sz w:val="28"/>
          <w:szCs w:val="28"/>
          <w:u w:val="single"/>
        </w:rPr>
        <w:t xml:space="preserve"> within 31 days of the life event date.</w:t>
      </w:r>
    </w:p>
    <w:p w14:paraId="2DD2A4EE" w14:textId="7B15BCFE" w:rsidR="00BB30A7" w:rsidRPr="00030DBE" w:rsidRDefault="0069052F" w:rsidP="0009355A">
      <w:pPr>
        <w:pStyle w:val="ListParagraph"/>
        <w:tabs>
          <w:tab w:val="left" w:pos="1340"/>
        </w:tabs>
        <w:kinsoku w:val="0"/>
        <w:overflowPunct w:val="0"/>
        <w:spacing w:before="179" w:line="232" w:lineRule="auto"/>
        <w:ind w:left="0" w:right="391"/>
        <w:rPr>
          <w:b/>
          <w:bCs/>
          <w:color w:val="231F20"/>
          <w:sz w:val="28"/>
          <w:szCs w:val="28"/>
          <w:highlight w:val="yellow"/>
        </w:rPr>
      </w:pPr>
      <w:r w:rsidRPr="00030DBE">
        <w:rPr>
          <w:b/>
          <w:bCs/>
          <w:color w:val="231F20"/>
          <w:sz w:val="28"/>
          <w:szCs w:val="28"/>
          <w:highlight w:val="yellow"/>
        </w:rPr>
        <w:t>*Note</w:t>
      </w:r>
      <w:r w:rsidR="00BB30A7" w:rsidRPr="00030DBE">
        <w:rPr>
          <w:b/>
          <w:bCs/>
          <w:color w:val="231F20"/>
          <w:sz w:val="28"/>
          <w:szCs w:val="28"/>
          <w:highlight w:val="yellow"/>
        </w:rPr>
        <w:t>s</w:t>
      </w:r>
      <w:r w:rsidRPr="00030DBE">
        <w:rPr>
          <w:b/>
          <w:bCs/>
          <w:color w:val="231F20"/>
          <w:sz w:val="28"/>
          <w:szCs w:val="28"/>
          <w:highlight w:val="yellow"/>
        </w:rPr>
        <w:t xml:space="preserve">: </w:t>
      </w:r>
    </w:p>
    <w:p w14:paraId="205953EE" w14:textId="0A63B2E5" w:rsidR="0009355A" w:rsidRPr="00030DBE" w:rsidRDefault="0069052F" w:rsidP="00BB30A7">
      <w:pPr>
        <w:pStyle w:val="ListParagraph"/>
        <w:numPr>
          <w:ilvl w:val="0"/>
          <w:numId w:val="1"/>
        </w:numPr>
        <w:tabs>
          <w:tab w:val="left" w:pos="1340"/>
        </w:tabs>
        <w:kinsoku w:val="0"/>
        <w:overflowPunct w:val="0"/>
        <w:spacing w:before="179" w:line="232" w:lineRule="auto"/>
        <w:ind w:right="391"/>
        <w:rPr>
          <w:b/>
          <w:bCs/>
          <w:color w:val="231F20"/>
          <w:highlight w:val="yellow"/>
        </w:rPr>
      </w:pPr>
      <w:r w:rsidRPr="00030DBE">
        <w:rPr>
          <w:b/>
          <w:bCs/>
          <w:color w:val="231F20"/>
          <w:highlight w:val="yellow"/>
        </w:rPr>
        <w:t xml:space="preserve">If coverage ceases for a dependent turning 26 years of age, his/her benefit coverage ends on the last day of the birthday month.  </w:t>
      </w:r>
    </w:p>
    <w:p w14:paraId="0E5DE3E8" w14:textId="671AEDB5" w:rsidR="00BB30A7" w:rsidRPr="00030DBE" w:rsidRDefault="00BB30A7" w:rsidP="00BB30A7">
      <w:pPr>
        <w:pStyle w:val="ListParagraph"/>
        <w:numPr>
          <w:ilvl w:val="0"/>
          <w:numId w:val="1"/>
        </w:numPr>
        <w:tabs>
          <w:tab w:val="left" w:pos="1340"/>
        </w:tabs>
        <w:kinsoku w:val="0"/>
        <w:overflowPunct w:val="0"/>
        <w:spacing w:before="179" w:line="232" w:lineRule="auto"/>
        <w:ind w:right="391"/>
        <w:rPr>
          <w:b/>
          <w:bCs/>
          <w:color w:val="231F20"/>
          <w:highlight w:val="yellow"/>
        </w:rPr>
      </w:pPr>
      <w:r w:rsidRPr="00030DBE">
        <w:rPr>
          <w:b/>
          <w:bCs/>
          <w:color w:val="231F20"/>
          <w:highlight w:val="yellow"/>
        </w:rPr>
        <w:t>QLE document support must include the date the coverage begins/or ends and the name of each covered member affected by the change.</w:t>
      </w:r>
    </w:p>
    <w:p w14:paraId="1248A589" w14:textId="3E3A28D0" w:rsidR="00BB30A7" w:rsidRPr="00030DBE" w:rsidRDefault="00BB30A7" w:rsidP="00BB30A7">
      <w:pPr>
        <w:pStyle w:val="ListParagraph"/>
        <w:numPr>
          <w:ilvl w:val="0"/>
          <w:numId w:val="1"/>
        </w:numPr>
        <w:tabs>
          <w:tab w:val="left" w:pos="1340"/>
        </w:tabs>
        <w:kinsoku w:val="0"/>
        <w:overflowPunct w:val="0"/>
        <w:spacing w:before="179" w:line="232" w:lineRule="auto"/>
        <w:ind w:right="391"/>
        <w:rPr>
          <w:b/>
          <w:bCs/>
          <w:color w:val="231F20"/>
          <w:highlight w:val="yellow"/>
        </w:rPr>
      </w:pPr>
      <w:r w:rsidRPr="00030DBE">
        <w:rPr>
          <w:b/>
          <w:bCs/>
          <w:color w:val="231F20"/>
          <w:highlight w:val="yellow"/>
        </w:rPr>
        <w:t xml:space="preserve">QLE’s are controlled by the IRS, not the </w:t>
      </w:r>
      <w:proofErr w:type="gramStart"/>
      <w:r w:rsidRPr="00030DBE">
        <w:rPr>
          <w:b/>
          <w:bCs/>
          <w:color w:val="231F20"/>
          <w:highlight w:val="yellow"/>
        </w:rPr>
        <w:t>Archdiocese</w:t>
      </w:r>
      <w:proofErr w:type="gramEnd"/>
      <w:r w:rsidRPr="00030DBE">
        <w:rPr>
          <w:b/>
          <w:bCs/>
          <w:color w:val="231F20"/>
          <w:highlight w:val="yellow"/>
        </w:rPr>
        <w:t>.</w:t>
      </w:r>
    </w:p>
    <w:p w14:paraId="3F7B1C40" w14:textId="77777777" w:rsidR="0009355A" w:rsidRDefault="0009355A" w:rsidP="0009355A">
      <w:pPr>
        <w:pStyle w:val="ListParagraph"/>
        <w:tabs>
          <w:tab w:val="left" w:pos="1340"/>
        </w:tabs>
        <w:kinsoku w:val="0"/>
        <w:overflowPunct w:val="0"/>
        <w:spacing w:before="179" w:line="232" w:lineRule="auto"/>
        <w:ind w:left="0" w:right="391"/>
        <w:jc w:val="center"/>
        <w:rPr>
          <w:b/>
          <w:bCs/>
          <w:color w:val="231F20"/>
          <w:sz w:val="32"/>
          <w:szCs w:val="32"/>
        </w:rPr>
      </w:pPr>
    </w:p>
    <w:p w14:paraId="66D3A735" w14:textId="77777777" w:rsidR="0009355A" w:rsidRPr="00CF0F78" w:rsidRDefault="0009355A" w:rsidP="0009355A">
      <w:pPr>
        <w:pStyle w:val="ListParagraph"/>
        <w:tabs>
          <w:tab w:val="left" w:pos="1340"/>
        </w:tabs>
        <w:kinsoku w:val="0"/>
        <w:overflowPunct w:val="0"/>
        <w:spacing w:before="179" w:line="232" w:lineRule="auto"/>
        <w:ind w:left="0" w:right="391"/>
        <w:jc w:val="center"/>
        <w:rPr>
          <w:b/>
          <w:bCs/>
          <w:color w:val="231F20"/>
          <w:sz w:val="32"/>
          <w:szCs w:val="32"/>
        </w:rPr>
      </w:pPr>
    </w:p>
    <w:tbl>
      <w:tblPr>
        <w:tblpPr w:leftFromText="180" w:rightFromText="180" w:vertAnchor="page" w:horzAnchor="margin" w:tblpY="1291"/>
        <w:tblW w:w="10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8"/>
        <w:gridCol w:w="3338"/>
        <w:gridCol w:w="3338"/>
      </w:tblGrid>
      <w:tr w:rsidR="00482B14" w14:paraId="61DBAC8F" w14:textId="77777777" w:rsidTr="00482B14">
        <w:trPr>
          <w:trHeight w:val="533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2D5B96"/>
          </w:tcPr>
          <w:p w14:paraId="57397A2F" w14:textId="77777777" w:rsidR="00482B14" w:rsidRDefault="00482B14" w:rsidP="00482B14">
            <w:pPr>
              <w:pStyle w:val="TableParagraph"/>
              <w:kinsoku w:val="0"/>
              <w:overflowPunct w:val="0"/>
              <w:spacing w:before="150"/>
              <w:ind w:left="1655" w:right="1651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Event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2D5B96"/>
          </w:tcPr>
          <w:p w14:paraId="53114347" w14:textId="77777777" w:rsidR="00482B14" w:rsidRDefault="00482B14" w:rsidP="00482B14">
            <w:pPr>
              <w:pStyle w:val="TableParagraph"/>
              <w:kinsoku w:val="0"/>
              <w:overflowPunct w:val="0"/>
              <w:spacing w:before="28" w:line="240" w:lineRule="exact"/>
              <w:ind w:left="897" w:right="150" w:hanging="275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Documents Required to Enroll in the Plan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2D5B96"/>
          </w:tcPr>
          <w:p w14:paraId="584ECB57" w14:textId="77777777" w:rsidR="00482B14" w:rsidRDefault="00482B14" w:rsidP="00482B14">
            <w:pPr>
              <w:pStyle w:val="TableParagraph"/>
              <w:kinsoku w:val="0"/>
              <w:overflowPunct w:val="0"/>
              <w:spacing w:before="28" w:line="240" w:lineRule="exact"/>
              <w:ind w:left="595" w:right="150" w:firstLine="27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Documents Required to Terminate from the Plan</w:t>
            </w:r>
          </w:p>
        </w:tc>
      </w:tr>
      <w:tr w:rsidR="00482B14" w14:paraId="19115E96" w14:textId="77777777" w:rsidTr="00482B14">
        <w:trPr>
          <w:trHeight w:val="472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4377CFA1" w14:textId="77777777" w:rsidR="00482B14" w:rsidRDefault="00482B14" w:rsidP="00482B14">
            <w:pPr>
              <w:pStyle w:val="TableParagraph"/>
              <w:kinsoku w:val="0"/>
              <w:overflowPunct w:val="0"/>
              <w:spacing w:before="120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Marriage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6665199F" w14:textId="77777777" w:rsidR="00482B14" w:rsidRDefault="00482B14" w:rsidP="00482B14">
            <w:pPr>
              <w:pStyle w:val="TableParagraph"/>
              <w:kinsoku w:val="0"/>
              <w:overflowPunct w:val="0"/>
              <w:spacing w:before="120" w:line="240" w:lineRule="exact"/>
              <w:ind w:right="101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  Marriage Certificate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4F94C333" w14:textId="77777777" w:rsidR="00482B14" w:rsidRDefault="00482B14" w:rsidP="00482B14">
            <w:pPr>
              <w:pStyle w:val="TableParagraph"/>
              <w:kinsoku w:val="0"/>
              <w:overflowPunct w:val="0"/>
              <w:spacing w:before="120"/>
              <w:ind w:right="40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  Marriage Certificate</w:t>
            </w:r>
          </w:p>
        </w:tc>
      </w:tr>
      <w:tr w:rsidR="00482B14" w14:paraId="0F3F259B" w14:textId="77777777" w:rsidTr="00482B14">
        <w:trPr>
          <w:trHeight w:val="713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4A6658EA" w14:textId="77777777" w:rsidR="00482B14" w:rsidRDefault="00482B14" w:rsidP="00482B14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536DDA3B" w14:textId="77777777" w:rsidR="00482B14" w:rsidRDefault="00482B14" w:rsidP="00482B14">
            <w:pPr>
              <w:pStyle w:val="TableParagraph"/>
              <w:kinsoku w:val="0"/>
              <w:overflowPunct w:val="0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Divorce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3859DF61" w14:textId="77777777" w:rsidR="00482B14" w:rsidRDefault="00482B14" w:rsidP="00482B14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6ADB4CD3" w14:textId="77777777" w:rsidR="00482B14" w:rsidRDefault="00482B14" w:rsidP="00482B14">
            <w:pPr>
              <w:pStyle w:val="TableParagraph"/>
              <w:kinsoku w:val="0"/>
              <w:overflowPunct w:val="0"/>
              <w:ind w:left="106" w:right="10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Divorce Decree with Date of Divorce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7A1F2A84" w14:textId="77777777" w:rsidR="00482B14" w:rsidRDefault="00482B14" w:rsidP="00482B14">
            <w:pPr>
              <w:pStyle w:val="TableParagraph"/>
              <w:kinsoku w:val="0"/>
              <w:overflowPunct w:val="0"/>
              <w:spacing w:line="209" w:lineRule="exact"/>
              <w:ind w:left="106" w:right="103"/>
              <w:rPr>
                <w:color w:val="231F20"/>
                <w:sz w:val="20"/>
                <w:szCs w:val="20"/>
              </w:rPr>
            </w:pPr>
          </w:p>
          <w:p w14:paraId="18AF1180" w14:textId="77777777" w:rsidR="00482B14" w:rsidRDefault="00482B14" w:rsidP="00482B14">
            <w:pPr>
              <w:pStyle w:val="TableParagraph"/>
              <w:kinsoku w:val="0"/>
              <w:overflowPunct w:val="0"/>
              <w:spacing w:line="209" w:lineRule="exact"/>
              <w:ind w:left="106" w:right="10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Divorce Decree with Date of Divorce</w:t>
            </w:r>
          </w:p>
        </w:tc>
      </w:tr>
      <w:tr w:rsidR="00482B14" w14:paraId="61AA891F" w14:textId="77777777" w:rsidTr="00482B14">
        <w:trPr>
          <w:trHeight w:val="713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04927771" w14:textId="77777777" w:rsidR="00482B14" w:rsidRDefault="00482B14" w:rsidP="00482B14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01FCCC26" w14:textId="77777777" w:rsidR="00482B14" w:rsidRDefault="00482B14" w:rsidP="00482B14">
            <w:pPr>
              <w:pStyle w:val="TableParagraph"/>
              <w:kinsoku w:val="0"/>
              <w:overflowPunct w:val="0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Legal Separation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5A3073B8" w14:textId="77777777" w:rsidR="00482B14" w:rsidRDefault="00482B14" w:rsidP="00482B14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0FD4303E" w14:textId="77777777" w:rsidR="00482B14" w:rsidRDefault="00482B14" w:rsidP="00482B14">
            <w:pPr>
              <w:pStyle w:val="TableParagraph"/>
              <w:kinsoku w:val="0"/>
              <w:overflowPunct w:val="0"/>
              <w:ind w:left="106" w:right="10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Court’s Legal Separation Agreement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5A4B6F32" w14:textId="77777777" w:rsidR="00482B14" w:rsidRDefault="00482B14" w:rsidP="00482B14">
            <w:pPr>
              <w:pStyle w:val="TableParagraph"/>
              <w:kinsoku w:val="0"/>
              <w:overflowPunct w:val="0"/>
              <w:spacing w:before="4" w:line="235" w:lineRule="auto"/>
              <w:ind w:left="106" w:right="102"/>
              <w:rPr>
                <w:color w:val="231F20"/>
                <w:sz w:val="20"/>
                <w:szCs w:val="20"/>
              </w:rPr>
            </w:pPr>
          </w:p>
          <w:p w14:paraId="1AF5C59B" w14:textId="77777777" w:rsidR="00482B14" w:rsidRDefault="00482B14" w:rsidP="00482B14">
            <w:pPr>
              <w:pStyle w:val="TableParagraph"/>
              <w:kinsoku w:val="0"/>
              <w:overflowPunct w:val="0"/>
              <w:spacing w:before="4" w:line="235" w:lineRule="auto"/>
              <w:ind w:left="106" w:right="10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Court’s Legal Separation Agreement </w:t>
            </w:r>
          </w:p>
        </w:tc>
      </w:tr>
      <w:tr w:rsidR="00482B14" w14:paraId="3A0D022D" w14:textId="77777777" w:rsidTr="00482B14">
        <w:trPr>
          <w:trHeight w:val="713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665B64D8" w14:textId="77777777" w:rsidR="00482B14" w:rsidRDefault="00482B14" w:rsidP="00482B14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5B38929A" w14:textId="77777777" w:rsidR="00482B14" w:rsidRDefault="00482B14" w:rsidP="00482B14">
            <w:pPr>
              <w:pStyle w:val="TableParagraph"/>
              <w:kinsoku w:val="0"/>
              <w:overflowPunct w:val="0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Legal Annulment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245CF982" w14:textId="77777777" w:rsidR="00482B14" w:rsidRDefault="00482B14" w:rsidP="00482B14">
            <w:pPr>
              <w:pStyle w:val="TableParagraph"/>
              <w:kinsoku w:val="0"/>
              <w:overflowPunct w:val="0"/>
              <w:spacing w:before="124" w:line="235" w:lineRule="auto"/>
              <w:ind w:left="144" w:right="14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Legal Annulment with Date of    Annulment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1DDCC8B8" w14:textId="77777777" w:rsidR="00482B14" w:rsidRDefault="00482B14" w:rsidP="00482B14">
            <w:pPr>
              <w:pStyle w:val="TableParagraph"/>
              <w:kinsoku w:val="0"/>
              <w:overflowPunct w:val="0"/>
              <w:spacing w:before="120" w:line="235" w:lineRule="auto"/>
              <w:ind w:left="144" w:right="2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Legal Annulment with Date of Annulment</w:t>
            </w:r>
          </w:p>
        </w:tc>
      </w:tr>
      <w:tr w:rsidR="00482B14" w14:paraId="3884CE6E" w14:textId="77777777" w:rsidTr="00482B14">
        <w:trPr>
          <w:trHeight w:val="298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20194F31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 Death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05FFD249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106" w:right="10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Death Certificate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4232F8EF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144" w:right="2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Death Certificate</w:t>
            </w:r>
          </w:p>
        </w:tc>
      </w:tr>
      <w:tr w:rsidR="00482B14" w14:paraId="59EDB66B" w14:textId="77777777" w:rsidTr="00482B14">
        <w:trPr>
          <w:trHeight w:val="298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59F01120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 Birth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69CDD72F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106" w:right="10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Birth Certificate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18C508C2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144" w:right="2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Birth Certificate, Nursery Card or hospital document with DOB</w:t>
            </w:r>
          </w:p>
        </w:tc>
      </w:tr>
      <w:tr w:rsidR="00482B14" w14:paraId="31DB8F99" w14:textId="77777777" w:rsidTr="00482B14">
        <w:trPr>
          <w:trHeight w:val="298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0F7C0CB4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 Adoption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25000319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106" w:right="10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Final Legal Adoption Papers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0C83A848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144" w:right="2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Final Legal Adoption Papers</w:t>
            </w:r>
          </w:p>
        </w:tc>
      </w:tr>
      <w:tr w:rsidR="00482B14" w14:paraId="4E207A08" w14:textId="77777777" w:rsidTr="00482B14">
        <w:trPr>
          <w:trHeight w:val="298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4F20B853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 Placement of Adoption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354C1687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106" w:right="10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Letter of Placement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430912BB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144" w:right="2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Letter of Placement</w:t>
            </w:r>
          </w:p>
        </w:tc>
      </w:tr>
      <w:tr w:rsidR="00482B14" w14:paraId="3D6FE26B" w14:textId="77777777" w:rsidTr="00482B14">
        <w:trPr>
          <w:trHeight w:val="298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4EF6668A" w14:textId="77777777" w:rsidR="00482B14" w:rsidRDefault="00482B14" w:rsidP="00482B14">
            <w:pPr>
              <w:pStyle w:val="TableParagraph"/>
              <w:kinsoku w:val="0"/>
              <w:overflowPunct w:val="0"/>
              <w:spacing w:before="120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 Dependent Reaching 26 Years of Age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5DC8899B" w14:textId="77777777" w:rsidR="00482B14" w:rsidRDefault="00482B14" w:rsidP="00482B14">
            <w:pPr>
              <w:pStyle w:val="TableParagraph"/>
              <w:kinsoku w:val="0"/>
              <w:overflowPunct w:val="0"/>
              <w:spacing w:before="120"/>
              <w:ind w:left="101" w:right="101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N/A – Dependent Not Eligible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7153F877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144" w:right="2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N/A – DOB can be verified in HRIS system</w:t>
            </w:r>
          </w:p>
        </w:tc>
      </w:tr>
      <w:tr w:rsidR="00482B14" w14:paraId="3BA5B9F5" w14:textId="77777777" w:rsidTr="00482B14">
        <w:trPr>
          <w:trHeight w:val="817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084E0003" w14:textId="77777777" w:rsidR="00482B14" w:rsidRDefault="00482B14" w:rsidP="00482B14">
            <w:pPr>
              <w:pStyle w:val="TableParagraph"/>
              <w:kinsoku w:val="0"/>
              <w:overflowPunct w:val="0"/>
              <w:spacing w:before="120" w:line="240" w:lineRule="exact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Employee/Dependent Employment </w:t>
            </w:r>
            <w:proofErr w:type="gramStart"/>
            <w:r>
              <w:rPr>
                <w:b/>
                <w:bCs/>
                <w:color w:val="231F20"/>
                <w:sz w:val="20"/>
                <w:szCs w:val="20"/>
              </w:rPr>
              <w:t>Status  Change</w:t>
            </w:r>
            <w:proofErr w:type="gramEnd"/>
          </w:p>
        </w:tc>
        <w:tc>
          <w:tcPr>
            <w:tcW w:w="3338" w:type="dxa"/>
            <w:vMerge w:val="restart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33631E1A" w14:textId="77777777" w:rsidR="00482B14" w:rsidRDefault="00482B14" w:rsidP="00482B14">
            <w:pPr>
              <w:pStyle w:val="TableParagraph"/>
              <w:kinsoku w:val="0"/>
              <w:overflowPunct w:val="0"/>
              <w:ind w:left="14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Employee change can be verified </w:t>
            </w:r>
            <w:proofErr w:type="gramStart"/>
            <w:r>
              <w:rPr>
                <w:color w:val="231F20"/>
                <w:sz w:val="20"/>
                <w:szCs w:val="20"/>
              </w:rPr>
              <w:t>in  HRIS</w:t>
            </w:r>
            <w:proofErr w:type="gramEnd"/>
            <w:r>
              <w:rPr>
                <w:color w:val="231F20"/>
                <w:sz w:val="20"/>
                <w:szCs w:val="20"/>
              </w:rPr>
              <w:t xml:space="preserve"> system.  Dependent needs letter proving status change.</w:t>
            </w:r>
          </w:p>
          <w:p w14:paraId="7C8688F5" w14:textId="77777777" w:rsidR="00482B14" w:rsidRDefault="00482B14" w:rsidP="00482B14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 </w:t>
            </w:r>
          </w:p>
          <w:p w14:paraId="50412413" w14:textId="77777777" w:rsidR="00482B14" w:rsidRDefault="00482B14" w:rsidP="00482B14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</w:p>
          <w:p w14:paraId="6E11DD84" w14:textId="77777777" w:rsidR="00482B14" w:rsidRDefault="00482B14" w:rsidP="00482B1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  N/A</w:t>
            </w:r>
          </w:p>
          <w:p w14:paraId="3E6C1161" w14:textId="77777777" w:rsidR="00482B14" w:rsidRDefault="00482B14" w:rsidP="00482B14">
            <w:pPr>
              <w:pStyle w:val="TableParagraph"/>
              <w:kinsoku w:val="0"/>
              <w:overflowPunct w:val="0"/>
              <w:spacing w:before="144"/>
              <w:rPr>
                <w:color w:val="231F20"/>
                <w:sz w:val="20"/>
                <w:szCs w:val="20"/>
              </w:rPr>
            </w:pPr>
          </w:p>
        </w:tc>
        <w:tc>
          <w:tcPr>
            <w:tcW w:w="3338" w:type="dxa"/>
            <w:vMerge w:val="restart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52E39CF7" w14:textId="77777777" w:rsidR="00482B14" w:rsidRDefault="00482B14" w:rsidP="00482B14">
            <w:pPr>
              <w:pStyle w:val="TableParagraph"/>
              <w:kinsoku w:val="0"/>
              <w:overflowPunct w:val="0"/>
              <w:ind w:left="144" w:right="2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Employee change can be verified in HRIS system.  Dependent needs letter proving status change.</w:t>
            </w:r>
          </w:p>
          <w:p w14:paraId="01098AB3" w14:textId="77777777" w:rsidR="00482B14" w:rsidRDefault="00482B14" w:rsidP="00482B14">
            <w:pPr>
              <w:pStyle w:val="TableParagraph"/>
              <w:kinsoku w:val="0"/>
              <w:overflowPunct w:val="0"/>
              <w:ind w:left="144" w:right="288"/>
              <w:rPr>
                <w:sz w:val="20"/>
                <w:szCs w:val="20"/>
              </w:rPr>
            </w:pPr>
          </w:p>
          <w:p w14:paraId="661A95C5" w14:textId="77777777" w:rsidR="00482B14" w:rsidRDefault="00482B14" w:rsidP="00482B14">
            <w:pPr>
              <w:pStyle w:val="TableParagraph"/>
              <w:kinsoku w:val="0"/>
              <w:overflowPunct w:val="0"/>
              <w:ind w:left="144" w:right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of Credible Coverage Letter from new employer</w:t>
            </w:r>
          </w:p>
          <w:p w14:paraId="24F08EDF" w14:textId="77777777" w:rsidR="00482B14" w:rsidRDefault="00482B14" w:rsidP="00482B14">
            <w:pPr>
              <w:pStyle w:val="TableParagraph"/>
              <w:kinsoku w:val="0"/>
              <w:overflowPunct w:val="0"/>
              <w:spacing w:before="144"/>
              <w:ind w:left="144" w:right="288"/>
              <w:rPr>
                <w:color w:val="231F20"/>
                <w:sz w:val="20"/>
                <w:szCs w:val="20"/>
              </w:rPr>
            </w:pPr>
          </w:p>
        </w:tc>
      </w:tr>
      <w:tr w:rsidR="00482B14" w14:paraId="1B8303BB" w14:textId="77777777" w:rsidTr="00482B14">
        <w:trPr>
          <w:trHeight w:val="472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5FDBC7A4" w14:textId="77777777" w:rsidR="00482B14" w:rsidRDefault="00482B14" w:rsidP="00482B14">
            <w:pPr>
              <w:pStyle w:val="TableParagraph"/>
              <w:kinsoku w:val="0"/>
              <w:overflowPunct w:val="0"/>
              <w:spacing w:line="242" w:lineRule="exact"/>
              <w:ind w:left="80"/>
              <w:rPr>
                <w:b/>
                <w:bCs/>
                <w:color w:val="231F20"/>
                <w:sz w:val="20"/>
                <w:szCs w:val="20"/>
              </w:rPr>
            </w:pPr>
          </w:p>
          <w:p w14:paraId="0D86BE0A" w14:textId="77777777" w:rsidR="00482B14" w:rsidRDefault="00482B14" w:rsidP="00482B14">
            <w:pPr>
              <w:pStyle w:val="TableParagraph"/>
              <w:kinsoku w:val="0"/>
              <w:overflowPunct w:val="0"/>
              <w:spacing w:line="242" w:lineRule="exact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Spouse/Dependent Enrollment in Health</w:t>
            </w:r>
          </w:p>
          <w:p w14:paraId="053548D9" w14:textId="77777777" w:rsidR="00482B14" w:rsidRDefault="00482B14" w:rsidP="00482B14">
            <w:pPr>
              <w:pStyle w:val="TableParagraph"/>
              <w:kinsoku w:val="0"/>
              <w:overflowPunct w:val="0"/>
              <w:spacing w:line="209" w:lineRule="exact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Insurance at New Job</w:t>
            </w:r>
          </w:p>
        </w:tc>
        <w:tc>
          <w:tcPr>
            <w:tcW w:w="3338" w:type="dxa"/>
            <w:vMerge/>
            <w:tcBorders>
              <w:top w:val="nil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68385DAF" w14:textId="77777777" w:rsidR="00482B14" w:rsidRDefault="00482B14" w:rsidP="00482B14">
            <w:pPr>
              <w:pStyle w:val="BodyText"/>
              <w:kinsoku w:val="0"/>
              <w:overflowPunct w:val="0"/>
              <w:spacing w:before="8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338" w:type="dxa"/>
            <w:vMerge/>
            <w:tcBorders>
              <w:top w:val="nil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556EECE5" w14:textId="77777777" w:rsidR="00482B14" w:rsidRDefault="00482B14" w:rsidP="00482B14">
            <w:pPr>
              <w:pStyle w:val="BodyText"/>
              <w:kinsoku w:val="0"/>
              <w:overflowPunct w:val="0"/>
              <w:spacing w:before="8"/>
              <w:ind w:right="288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482B14" w14:paraId="7764CDA9" w14:textId="77777777" w:rsidTr="00482B14">
        <w:trPr>
          <w:trHeight w:val="767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0C32DE0D" w14:textId="77777777" w:rsidR="00482B14" w:rsidRDefault="00482B14" w:rsidP="00482B14">
            <w:pPr>
              <w:pStyle w:val="TableParagraph"/>
              <w:kinsoku w:val="0"/>
              <w:overflowPunct w:val="0"/>
              <w:spacing w:before="25" w:line="240" w:lineRule="exact"/>
              <w:ind w:left="80"/>
              <w:rPr>
                <w:b/>
                <w:bCs/>
                <w:color w:val="231F20"/>
                <w:sz w:val="20"/>
                <w:szCs w:val="20"/>
              </w:rPr>
            </w:pPr>
          </w:p>
          <w:p w14:paraId="167D4648" w14:textId="77777777" w:rsidR="00482B14" w:rsidRDefault="00482B14" w:rsidP="00482B14">
            <w:pPr>
              <w:pStyle w:val="TableParagraph"/>
              <w:kinsoku w:val="0"/>
              <w:overflowPunct w:val="0"/>
              <w:spacing w:before="25" w:line="240" w:lineRule="exact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Employee/Spouse/Dependent Loss of Coverage or Current Enrollment in COBRA Plan</w:t>
            </w:r>
          </w:p>
          <w:p w14:paraId="5EFDFC6A" w14:textId="77777777" w:rsidR="00482B14" w:rsidRDefault="00482B14" w:rsidP="00482B14">
            <w:pPr>
              <w:pStyle w:val="TableParagraph"/>
              <w:kinsoku w:val="0"/>
              <w:overflowPunct w:val="0"/>
              <w:spacing w:before="25" w:line="240" w:lineRule="exact"/>
              <w:ind w:left="80"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50C95A8E" w14:textId="77777777" w:rsidR="00482B14" w:rsidRDefault="00482B14" w:rsidP="00482B14">
            <w:pPr>
              <w:pStyle w:val="TableParagraph"/>
              <w:kinsoku w:val="0"/>
              <w:overflowPunct w:val="0"/>
              <w:spacing w:before="25" w:line="240" w:lineRule="exact"/>
              <w:ind w:right="276"/>
              <w:rPr>
                <w:color w:val="231F20"/>
                <w:sz w:val="20"/>
                <w:szCs w:val="20"/>
              </w:rPr>
            </w:pPr>
          </w:p>
          <w:p w14:paraId="57A3D094" w14:textId="77777777" w:rsidR="00482B14" w:rsidRDefault="00482B14" w:rsidP="00482B14">
            <w:pPr>
              <w:pStyle w:val="TableParagraph"/>
              <w:kinsoku w:val="0"/>
              <w:overflowPunct w:val="0"/>
              <w:spacing w:before="25" w:line="240" w:lineRule="exact"/>
              <w:ind w:left="144" w:right="27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Letter from employer/</w:t>
            </w:r>
            <w:proofErr w:type="gramStart"/>
            <w:r>
              <w:rPr>
                <w:color w:val="231F20"/>
                <w:sz w:val="20"/>
                <w:szCs w:val="20"/>
              </w:rPr>
              <w:t>previous  employer</w:t>
            </w:r>
            <w:proofErr w:type="gramEnd"/>
            <w:r>
              <w:rPr>
                <w:color w:val="231F20"/>
                <w:sz w:val="20"/>
                <w:szCs w:val="20"/>
              </w:rPr>
              <w:t xml:space="preserve"> OR letter from previous  insurance carrier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4285932F" w14:textId="77777777" w:rsidR="00482B14" w:rsidRDefault="00482B14" w:rsidP="00482B14">
            <w:pPr>
              <w:pStyle w:val="TableParagraph"/>
              <w:kinsoku w:val="0"/>
              <w:overflowPunct w:val="0"/>
              <w:spacing w:before="10"/>
              <w:ind w:right="288"/>
              <w:rPr>
                <w:sz w:val="21"/>
                <w:szCs w:val="21"/>
              </w:rPr>
            </w:pPr>
          </w:p>
          <w:p w14:paraId="196C4E9D" w14:textId="77777777" w:rsidR="00482B14" w:rsidRDefault="00482B14" w:rsidP="00482B14">
            <w:pPr>
              <w:pStyle w:val="TableParagraph"/>
              <w:kinsoku w:val="0"/>
              <w:overflowPunct w:val="0"/>
              <w:ind w:right="2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  </w:t>
            </w:r>
          </w:p>
          <w:p w14:paraId="6B109D06" w14:textId="77777777" w:rsidR="00482B14" w:rsidRDefault="00482B14" w:rsidP="00482B14">
            <w:pPr>
              <w:pStyle w:val="TableParagraph"/>
              <w:kinsoku w:val="0"/>
              <w:overflowPunct w:val="0"/>
              <w:ind w:right="2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  N/A</w:t>
            </w:r>
          </w:p>
        </w:tc>
      </w:tr>
      <w:tr w:rsidR="00482B14" w14:paraId="44F1ADCA" w14:textId="77777777" w:rsidTr="00482B14">
        <w:trPr>
          <w:trHeight w:val="774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7132CE8B" w14:textId="77777777" w:rsidR="00482B14" w:rsidRDefault="00482B14" w:rsidP="00482B14">
            <w:pPr>
              <w:pStyle w:val="TableParagraph"/>
              <w:kinsoku w:val="0"/>
              <w:overflowPunct w:val="0"/>
              <w:spacing w:before="1" w:line="242" w:lineRule="exact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A Spouse, Dependent or Parent’s</w:t>
            </w:r>
          </w:p>
          <w:p w14:paraId="452A97F7" w14:textId="77777777" w:rsidR="00482B14" w:rsidRDefault="00482B14" w:rsidP="00482B14">
            <w:pPr>
              <w:pStyle w:val="TableParagraph"/>
              <w:kinsoku w:val="0"/>
              <w:overflowPunct w:val="0"/>
              <w:spacing w:line="210" w:lineRule="exact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(If Under 26 Years Old) Open Enrollment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0E14C71C" w14:textId="77777777" w:rsidR="00482B14" w:rsidRDefault="00482B14" w:rsidP="00482B14">
            <w:pPr>
              <w:pStyle w:val="TableParagraph"/>
              <w:kinsoku w:val="0"/>
              <w:overflowPunct w:val="0"/>
              <w:spacing w:before="1" w:line="242" w:lineRule="exact"/>
              <w:ind w:left="106" w:right="10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Open Enrollment Document</w:t>
            </w:r>
          </w:p>
          <w:p w14:paraId="4E27319F" w14:textId="77777777" w:rsidR="00482B14" w:rsidRDefault="00482B14" w:rsidP="00482B14">
            <w:pPr>
              <w:pStyle w:val="TableParagraph"/>
              <w:kinsoku w:val="0"/>
              <w:overflowPunct w:val="0"/>
              <w:spacing w:line="210" w:lineRule="exact"/>
              <w:ind w:left="106" w:right="10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Information Showing Decline of Coverage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50A7804B" w14:textId="77777777" w:rsidR="00482B14" w:rsidRDefault="00482B14" w:rsidP="00482B14">
            <w:pPr>
              <w:pStyle w:val="TableParagraph"/>
              <w:kinsoku w:val="0"/>
              <w:overflowPunct w:val="0"/>
              <w:ind w:left="144" w:right="2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Open Enrollment Document Information Showing Enrollment in Other Coverage</w:t>
            </w:r>
          </w:p>
        </w:tc>
      </w:tr>
      <w:tr w:rsidR="00482B14" w14:paraId="73796A76" w14:textId="77777777" w:rsidTr="00482B14">
        <w:trPr>
          <w:trHeight w:val="298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06A4F17B" w14:textId="77777777" w:rsidR="00482B14" w:rsidRDefault="00482B14" w:rsidP="00482B14">
            <w:pPr>
              <w:pStyle w:val="TableParagraph"/>
              <w:kinsoku w:val="0"/>
              <w:overflowPunct w:val="0"/>
              <w:spacing w:before="120"/>
              <w:ind w:left="86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Marketplace Open Enrollment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00D0C006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106" w:right="10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Proof of Marketplace coverage ending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63634C77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144" w:right="14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Proof of Marketplace coverage   starting</w:t>
            </w:r>
          </w:p>
        </w:tc>
      </w:tr>
      <w:tr w:rsidR="00482B14" w14:paraId="7D3818CE" w14:textId="77777777" w:rsidTr="00482B14">
        <w:trPr>
          <w:trHeight w:val="298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13F6387E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Move In-/Out-of-Network Area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67E1E48E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106" w:right="10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Documentation Not Required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600A10EC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144" w:right="2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 Documentation Not Required</w:t>
            </w:r>
          </w:p>
        </w:tc>
      </w:tr>
      <w:tr w:rsidR="00482B14" w14:paraId="5E830173" w14:textId="77777777" w:rsidTr="00482B14">
        <w:trPr>
          <w:trHeight w:val="298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6C1C8654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Court Order, Judgment, or Decree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1D5A2926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106" w:right="10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Court Order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26E9482F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144" w:right="2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 Court Order</w:t>
            </w:r>
          </w:p>
        </w:tc>
      </w:tr>
      <w:tr w:rsidR="00482B14" w14:paraId="0FA34849" w14:textId="77777777" w:rsidTr="00482B14">
        <w:trPr>
          <w:trHeight w:val="298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62DB7277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Medicare or Medicaid Commences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17C32955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106" w:right="10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Proof of loss of coverage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35155D26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144" w:right="2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 Coverage enrollment documents</w:t>
            </w:r>
          </w:p>
        </w:tc>
      </w:tr>
      <w:tr w:rsidR="00482B14" w14:paraId="352FFC99" w14:textId="77777777" w:rsidTr="00482B14">
        <w:trPr>
          <w:trHeight w:val="298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0618C4F5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Leave of Absence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7F489376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106" w:right="10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N/A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1E4E195E" w14:textId="77777777" w:rsidR="00482B14" w:rsidRDefault="00482B14" w:rsidP="00482B14">
            <w:pPr>
              <w:pStyle w:val="TableParagraph"/>
              <w:kinsoku w:val="0"/>
              <w:overflowPunct w:val="0"/>
              <w:spacing w:before="33"/>
              <w:ind w:left="144" w:right="2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 Documentation Not Required</w:t>
            </w:r>
          </w:p>
        </w:tc>
      </w:tr>
      <w:tr w:rsidR="00482B14" w14:paraId="4E4BF2EC" w14:textId="77777777" w:rsidTr="00482B14">
        <w:trPr>
          <w:trHeight w:val="303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0CFA3E12" w14:textId="77777777" w:rsidR="00482B14" w:rsidRDefault="00482B14" w:rsidP="00482B14">
            <w:pPr>
              <w:pStyle w:val="TableParagraph"/>
              <w:kinsoku w:val="0"/>
              <w:overflowPunct w:val="0"/>
              <w:spacing w:before="36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Significant Coverage Decrease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772BECC3" w14:textId="77777777" w:rsidR="00482B14" w:rsidRDefault="00482B14" w:rsidP="00482B14">
            <w:pPr>
              <w:pStyle w:val="TableParagraph"/>
              <w:kinsoku w:val="0"/>
              <w:overflowPunct w:val="0"/>
              <w:spacing w:before="36"/>
              <w:ind w:left="106" w:right="10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Documentation Not Required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6B26E5D4" w14:textId="77777777" w:rsidR="00482B14" w:rsidRDefault="00482B14" w:rsidP="00482B14">
            <w:pPr>
              <w:pStyle w:val="TableParagraph"/>
              <w:kinsoku w:val="0"/>
              <w:overflowPunct w:val="0"/>
              <w:spacing w:before="36"/>
              <w:ind w:left="144" w:right="2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 Proof of </w:t>
            </w:r>
            <w:proofErr w:type="gramStart"/>
            <w:r>
              <w:rPr>
                <w:color w:val="231F20"/>
                <w:sz w:val="20"/>
                <w:szCs w:val="20"/>
              </w:rPr>
              <w:t>other</w:t>
            </w:r>
            <w:proofErr w:type="gramEnd"/>
            <w:r>
              <w:rPr>
                <w:color w:val="231F20"/>
                <w:sz w:val="20"/>
                <w:szCs w:val="20"/>
              </w:rPr>
              <w:t xml:space="preserve"> plan enrollment</w:t>
            </w:r>
          </w:p>
        </w:tc>
      </w:tr>
      <w:tr w:rsidR="00482B14" w14:paraId="1F102663" w14:textId="77777777" w:rsidTr="00482B14">
        <w:trPr>
          <w:trHeight w:val="543"/>
        </w:trPr>
        <w:tc>
          <w:tcPr>
            <w:tcW w:w="397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52B319C8" w14:textId="77777777" w:rsidR="00482B14" w:rsidRDefault="00482B14" w:rsidP="00482B14">
            <w:pPr>
              <w:pStyle w:val="TableParagraph"/>
              <w:kinsoku w:val="0"/>
              <w:overflowPunct w:val="0"/>
              <w:spacing w:before="36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Significant Cost Change 10%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3BF0E386" w14:textId="77777777" w:rsidR="00482B14" w:rsidRDefault="00482B14" w:rsidP="00482B14">
            <w:pPr>
              <w:pStyle w:val="TableParagraph"/>
              <w:kinsoku w:val="0"/>
              <w:overflowPunct w:val="0"/>
              <w:spacing w:before="36"/>
              <w:ind w:left="106" w:right="10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Documentation Not Required</w:t>
            </w:r>
          </w:p>
        </w:tc>
        <w:tc>
          <w:tcPr>
            <w:tcW w:w="3338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E3E4EE"/>
          </w:tcPr>
          <w:p w14:paraId="23556BAA" w14:textId="77777777" w:rsidR="00482B14" w:rsidRDefault="00482B14" w:rsidP="00482B14">
            <w:pPr>
              <w:pStyle w:val="TableParagraph"/>
              <w:kinsoku w:val="0"/>
              <w:overflowPunct w:val="0"/>
              <w:spacing w:before="36"/>
              <w:ind w:left="144" w:right="2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 Proof of </w:t>
            </w:r>
            <w:proofErr w:type="gramStart"/>
            <w:r>
              <w:rPr>
                <w:color w:val="231F20"/>
                <w:sz w:val="20"/>
                <w:szCs w:val="20"/>
              </w:rPr>
              <w:t>other</w:t>
            </w:r>
            <w:proofErr w:type="gramEnd"/>
            <w:r>
              <w:rPr>
                <w:color w:val="231F20"/>
                <w:sz w:val="20"/>
                <w:szCs w:val="20"/>
              </w:rPr>
              <w:t xml:space="preserve"> plan enrollment</w:t>
            </w:r>
          </w:p>
        </w:tc>
      </w:tr>
    </w:tbl>
    <w:p w14:paraId="37633F8B" w14:textId="54293208" w:rsidR="00D56564" w:rsidRDefault="0009355A" w:rsidP="00D56564">
      <w:pPr>
        <w:pStyle w:val="ListParagraph"/>
        <w:tabs>
          <w:tab w:val="left" w:pos="1340"/>
        </w:tabs>
        <w:kinsoku w:val="0"/>
        <w:overflowPunct w:val="0"/>
        <w:spacing w:before="179" w:line="232" w:lineRule="auto"/>
        <w:ind w:left="0" w:right="391"/>
        <w:jc w:val="center"/>
        <w:rPr>
          <w:b/>
          <w:bCs/>
          <w:color w:val="231F20"/>
          <w:sz w:val="32"/>
          <w:szCs w:val="32"/>
        </w:rPr>
      </w:pPr>
      <w:r>
        <w:rPr>
          <w:b/>
          <w:bCs/>
          <w:color w:val="231F20"/>
          <w:sz w:val="32"/>
          <w:szCs w:val="32"/>
        </w:rPr>
        <w:t xml:space="preserve">List of </w:t>
      </w:r>
      <w:r w:rsidRPr="00CF0F78">
        <w:rPr>
          <w:b/>
          <w:bCs/>
          <w:color w:val="231F20"/>
          <w:sz w:val="32"/>
          <w:szCs w:val="32"/>
        </w:rPr>
        <w:t>Qualifying Life Event</w:t>
      </w:r>
      <w:r w:rsidR="00D56564">
        <w:rPr>
          <w:b/>
          <w:bCs/>
          <w:color w:val="231F20"/>
          <w:sz w:val="32"/>
          <w:szCs w:val="32"/>
        </w:rPr>
        <w:t>s</w:t>
      </w:r>
    </w:p>
    <w:p w14:paraId="20C21DA2" w14:textId="77777777" w:rsidR="00482B14" w:rsidRPr="00030DBE" w:rsidRDefault="00482B14" w:rsidP="00482B14">
      <w:pPr>
        <w:pStyle w:val="ListParagraph"/>
        <w:tabs>
          <w:tab w:val="left" w:pos="1340"/>
        </w:tabs>
        <w:kinsoku w:val="0"/>
        <w:overflowPunct w:val="0"/>
        <w:spacing w:before="179" w:line="232" w:lineRule="auto"/>
        <w:ind w:left="0" w:right="391"/>
        <w:rPr>
          <w:b/>
          <w:bCs/>
          <w:color w:val="FF0000"/>
          <w:sz w:val="32"/>
          <w:szCs w:val="32"/>
        </w:rPr>
      </w:pPr>
    </w:p>
    <w:p w14:paraId="3538CFD3" w14:textId="289D384B" w:rsidR="00482B14" w:rsidRPr="00030DBE" w:rsidRDefault="00482B14" w:rsidP="00482B14">
      <w:pPr>
        <w:pStyle w:val="ListParagraph"/>
        <w:tabs>
          <w:tab w:val="left" w:pos="1340"/>
        </w:tabs>
        <w:kinsoku w:val="0"/>
        <w:overflowPunct w:val="0"/>
        <w:spacing w:before="179" w:line="232" w:lineRule="auto"/>
        <w:ind w:left="0" w:right="391"/>
        <w:rPr>
          <w:b/>
          <w:bCs/>
          <w:color w:val="231F20"/>
          <w:sz w:val="32"/>
          <w:szCs w:val="32"/>
          <w:highlight w:val="yellow"/>
        </w:rPr>
      </w:pPr>
      <w:r w:rsidRPr="00030DBE">
        <w:rPr>
          <w:b/>
          <w:bCs/>
          <w:color w:val="231F20"/>
          <w:sz w:val="32"/>
          <w:szCs w:val="32"/>
          <w:highlight w:val="yellow"/>
        </w:rPr>
        <w:t>*Life events and documentation</w:t>
      </w:r>
      <w:r w:rsidRPr="00030DBE">
        <w:rPr>
          <w:b/>
          <w:bCs/>
          <w:color w:val="FF0000"/>
          <w:sz w:val="32"/>
          <w:szCs w:val="32"/>
          <w:highlight w:val="yellow"/>
        </w:rPr>
        <w:t xml:space="preserve"> </w:t>
      </w:r>
      <w:r w:rsidRPr="00030DBE">
        <w:rPr>
          <w:b/>
          <w:bCs/>
          <w:color w:val="FF0000"/>
          <w:sz w:val="32"/>
          <w:szCs w:val="32"/>
          <w:highlight w:val="yellow"/>
          <w:u w:val="single"/>
        </w:rPr>
        <w:t>MUST</w:t>
      </w:r>
      <w:r w:rsidRPr="00030DBE">
        <w:rPr>
          <w:b/>
          <w:bCs/>
          <w:color w:val="FF0000"/>
          <w:sz w:val="32"/>
          <w:szCs w:val="32"/>
          <w:highlight w:val="yellow"/>
        </w:rPr>
        <w:t xml:space="preserve"> </w:t>
      </w:r>
      <w:r w:rsidRPr="00030DBE">
        <w:rPr>
          <w:b/>
          <w:bCs/>
          <w:color w:val="231F20"/>
          <w:sz w:val="32"/>
          <w:szCs w:val="32"/>
          <w:highlight w:val="yellow"/>
        </w:rPr>
        <w:t xml:space="preserve">be submitted within 31 days of the event occurring. </w:t>
      </w:r>
    </w:p>
    <w:p w14:paraId="01BFE041" w14:textId="21AC3604" w:rsidR="00482B14" w:rsidRPr="0009355A" w:rsidRDefault="00482B14" w:rsidP="00482B14">
      <w:pPr>
        <w:pStyle w:val="ListParagraph"/>
        <w:tabs>
          <w:tab w:val="left" w:pos="1340"/>
        </w:tabs>
        <w:kinsoku w:val="0"/>
        <w:overflowPunct w:val="0"/>
        <w:spacing w:before="179" w:line="232" w:lineRule="auto"/>
        <w:ind w:left="0" w:right="391"/>
        <w:rPr>
          <w:b/>
          <w:bCs/>
          <w:color w:val="231F20"/>
          <w:sz w:val="32"/>
          <w:szCs w:val="32"/>
        </w:rPr>
      </w:pPr>
      <w:r w:rsidRPr="00030DBE">
        <w:rPr>
          <w:b/>
          <w:bCs/>
          <w:color w:val="231F20"/>
          <w:sz w:val="32"/>
          <w:szCs w:val="32"/>
          <w:highlight w:val="yellow"/>
        </w:rPr>
        <w:t>*</w:t>
      </w:r>
      <w:r w:rsidR="003941C9" w:rsidRPr="00030DBE">
        <w:rPr>
          <w:b/>
          <w:bCs/>
          <w:color w:val="231F20"/>
          <w:sz w:val="32"/>
          <w:szCs w:val="32"/>
          <w:highlight w:val="yellow"/>
        </w:rPr>
        <w:t xml:space="preserve"> QLE document support must include the date the coverage begins/or ends and the name of each covered member affected by the change.</w:t>
      </w:r>
    </w:p>
    <w:sectPr w:rsidR="00482B14" w:rsidRPr="0009355A" w:rsidSect="00482B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6B96" w14:textId="77777777" w:rsidR="00652F80" w:rsidRDefault="00652F80" w:rsidP="0009355A">
      <w:r>
        <w:separator/>
      </w:r>
    </w:p>
  </w:endnote>
  <w:endnote w:type="continuationSeparator" w:id="0">
    <w:p w14:paraId="1B6E4C72" w14:textId="77777777" w:rsidR="00652F80" w:rsidRDefault="00652F80" w:rsidP="0009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B67B9" w14:textId="77777777" w:rsidR="00652F80" w:rsidRDefault="00652F80" w:rsidP="0009355A">
      <w:r>
        <w:separator/>
      </w:r>
    </w:p>
  </w:footnote>
  <w:footnote w:type="continuationSeparator" w:id="0">
    <w:p w14:paraId="55DAE3DC" w14:textId="77777777" w:rsidR="00652F80" w:rsidRDefault="00652F80" w:rsidP="00093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A23"/>
    <w:multiLevelType w:val="hybridMultilevel"/>
    <w:tmpl w:val="AD36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3FDC"/>
    <w:multiLevelType w:val="hybridMultilevel"/>
    <w:tmpl w:val="19F65D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A757AA2"/>
    <w:multiLevelType w:val="hybridMultilevel"/>
    <w:tmpl w:val="B774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699764">
    <w:abstractNumId w:val="0"/>
  </w:num>
  <w:num w:numId="2" w16cid:durableId="913705815">
    <w:abstractNumId w:val="2"/>
  </w:num>
  <w:num w:numId="3" w16cid:durableId="2047289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5A"/>
    <w:rsid w:val="00030DBE"/>
    <w:rsid w:val="000749F6"/>
    <w:rsid w:val="0009355A"/>
    <w:rsid w:val="000A3E04"/>
    <w:rsid w:val="000F21B1"/>
    <w:rsid w:val="000F4ED4"/>
    <w:rsid w:val="00180FDB"/>
    <w:rsid w:val="0021728F"/>
    <w:rsid w:val="00223EDE"/>
    <w:rsid w:val="002652D5"/>
    <w:rsid w:val="00281C87"/>
    <w:rsid w:val="002B034A"/>
    <w:rsid w:val="0033077F"/>
    <w:rsid w:val="003941C9"/>
    <w:rsid w:val="00397EED"/>
    <w:rsid w:val="00413882"/>
    <w:rsid w:val="00414EF4"/>
    <w:rsid w:val="00440BAE"/>
    <w:rsid w:val="0046158E"/>
    <w:rsid w:val="00482B14"/>
    <w:rsid w:val="004D4BFD"/>
    <w:rsid w:val="00567BE4"/>
    <w:rsid w:val="005E4C1E"/>
    <w:rsid w:val="00603B64"/>
    <w:rsid w:val="006101BD"/>
    <w:rsid w:val="00652F80"/>
    <w:rsid w:val="0069052F"/>
    <w:rsid w:val="0070393F"/>
    <w:rsid w:val="00711C8A"/>
    <w:rsid w:val="00805B90"/>
    <w:rsid w:val="00843A5D"/>
    <w:rsid w:val="008476E8"/>
    <w:rsid w:val="008F424F"/>
    <w:rsid w:val="00940B57"/>
    <w:rsid w:val="00963233"/>
    <w:rsid w:val="00A71FAF"/>
    <w:rsid w:val="00A729D7"/>
    <w:rsid w:val="00B50B9D"/>
    <w:rsid w:val="00B50E19"/>
    <w:rsid w:val="00BB30A7"/>
    <w:rsid w:val="00BF026F"/>
    <w:rsid w:val="00C9739C"/>
    <w:rsid w:val="00D5038E"/>
    <w:rsid w:val="00D56564"/>
    <w:rsid w:val="00D92DE6"/>
    <w:rsid w:val="00DB27E5"/>
    <w:rsid w:val="00E377C3"/>
    <w:rsid w:val="00E65DAD"/>
    <w:rsid w:val="00EB5064"/>
    <w:rsid w:val="00ED0386"/>
    <w:rsid w:val="00F10624"/>
    <w:rsid w:val="00F154C9"/>
    <w:rsid w:val="00F34F76"/>
    <w:rsid w:val="00FC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EE05E"/>
  <w15:chartTrackingRefBased/>
  <w15:docId w15:val="{82BA06A3-71D2-4CA6-A7AB-CD1D1831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35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55A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55A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55A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55A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55A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55A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55A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55A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55A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55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3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55A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3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55A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3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9355A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3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55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55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9355A"/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9355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9355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3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55A"/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35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55A"/>
    <w:rPr>
      <w:rFonts w:ascii="Calibri" w:eastAsia="Times New Roman" w:hAnsi="Calibri" w:cs="Calibr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9355A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F76"/>
    <w:rPr>
      <w:color w:val="96607D" w:themeColor="followedHyperlink"/>
      <w:u w:val="single"/>
    </w:rPr>
  </w:style>
  <w:style w:type="paragraph" w:customStyle="1" w:styleId="Default">
    <w:name w:val="Default"/>
    <w:basedOn w:val="Normal"/>
    <w:rsid w:val="00BB30A7"/>
    <w:pPr>
      <w:widowControl/>
      <w:adjustRightInd/>
    </w:pPr>
    <w:rPr>
      <w:rFonts w:ascii="Aptos" w:eastAsiaTheme="minorHAnsi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Weider, Stephanie</dc:creator>
  <cp:keywords/>
  <dc:description/>
  <cp:lastModifiedBy>Lewis, Neda</cp:lastModifiedBy>
  <cp:revision>65</cp:revision>
  <cp:lastPrinted>2025-12-15T22:00:00Z</cp:lastPrinted>
  <dcterms:created xsi:type="dcterms:W3CDTF">2025-12-15T18:29:00Z</dcterms:created>
  <dcterms:modified xsi:type="dcterms:W3CDTF">2026-03-10T18:53:00Z</dcterms:modified>
</cp:coreProperties>
</file>