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2E60" w14:textId="77777777" w:rsidR="00BB0620" w:rsidRPr="003D1B14" w:rsidRDefault="00BB0620" w:rsidP="00BB0620">
      <w:pPr>
        <w:spacing w:after="0" w:line="240" w:lineRule="auto"/>
        <w:jc w:val="center"/>
        <w:rPr>
          <w:rFonts w:ascii="Times New Roman" w:hAnsi="Times New Roman" w:cs="Times New Roman"/>
          <w:b/>
          <w:color w:val="FF0000"/>
          <w:sz w:val="32"/>
          <w:szCs w:val="32"/>
        </w:rPr>
      </w:pPr>
      <w:r w:rsidRPr="003D1B14">
        <w:rPr>
          <w:rFonts w:ascii="Times New Roman" w:hAnsi="Times New Roman" w:cs="Times New Roman"/>
          <w:b/>
          <w:color w:val="FF0000"/>
          <w:sz w:val="32"/>
          <w:szCs w:val="32"/>
        </w:rPr>
        <w:t>*RISK ALERT*</w:t>
      </w:r>
    </w:p>
    <w:p w14:paraId="2320E50C" w14:textId="77777777" w:rsidR="00BB0620" w:rsidRPr="00992CE5" w:rsidRDefault="00BB0620" w:rsidP="003D1B14">
      <w:pPr>
        <w:spacing w:after="0" w:line="216" w:lineRule="auto"/>
        <w:rPr>
          <w:rFonts w:ascii="Times New Roman" w:hAnsi="Times New Roman" w:cs="Times New Roman"/>
          <w:b/>
          <w:bCs/>
          <w:sz w:val="24"/>
        </w:rPr>
      </w:pPr>
    </w:p>
    <w:p w14:paraId="3FFFCF8E" w14:textId="622E9D28" w:rsidR="00992CE5" w:rsidRDefault="001C692C" w:rsidP="000B3CED">
      <w:pPr>
        <w:pBdr>
          <w:bottom w:val="single" w:sz="4" w:space="1" w:color="auto"/>
        </w:pBdr>
        <w:spacing w:after="0" w:line="216" w:lineRule="auto"/>
        <w:jc w:val="center"/>
        <w:rPr>
          <w:rFonts w:ascii="Times New Roman" w:hAnsi="Times New Roman" w:cs="Times New Roman"/>
          <w:b/>
          <w:bCs/>
          <w:sz w:val="24"/>
        </w:rPr>
      </w:pPr>
      <w:r>
        <w:rPr>
          <w:rFonts w:ascii="Times New Roman" w:hAnsi="Times New Roman" w:cs="Times New Roman"/>
          <w:b/>
          <w:bCs/>
          <w:sz w:val="24"/>
        </w:rPr>
        <w:t>Gifts</w:t>
      </w:r>
      <w:r w:rsidR="00F97D4E">
        <w:rPr>
          <w:rFonts w:ascii="Times New Roman" w:hAnsi="Times New Roman" w:cs="Times New Roman"/>
          <w:b/>
          <w:bCs/>
          <w:sz w:val="24"/>
        </w:rPr>
        <w:t xml:space="preserve"> and Gift Cards</w:t>
      </w:r>
      <w:r w:rsidR="0023116B">
        <w:rPr>
          <w:rFonts w:ascii="Times New Roman" w:hAnsi="Times New Roman" w:cs="Times New Roman"/>
          <w:b/>
          <w:bCs/>
          <w:sz w:val="24"/>
        </w:rPr>
        <w:t xml:space="preserve"> to Volunteers and Employees</w:t>
      </w:r>
    </w:p>
    <w:p w14:paraId="53CA5E64" w14:textId="77777777" w:rsidR="00BB0620" w:rsidRPr="00E451DA" w:rsidRDefault="00BB0620" w:rsidP="00BB0620">
      <w:pPr>
        <w:pBdr>
          <w:bottom w:val="single" w:sz="4" w:space="1" w:color="auto"/>
        </w:pBdr>
        <w:spacing w:after="0" w:line="240" w:lineRule="auto"/>
        <w:rPr>
          <w:rFonts w:ascii="Times New Roman" w:hAnsi="Times New Roman" w:cs="Times New Roman"/>
          <w:b/>
          <w:bCs/>
          <w:sz w:val="24"/>
        </w:rPr>
      </w:pPr>
    </w:p>
    <w:p w14:paraId="1593FA12" w14:textId="77777777" w:rsidR="00BB02FA" w:rsidRPr="001A5872" w:rsidRDefault="00BB02FA" w:rsidP="00D26C5E">
      <w:pPr>
        <w:spacing w:after="0" w:line="240" w:lineRule="auto"/>
        <w:rPr>
          <w:rFonts w:ascii="Times New Roman" w:hAnsi="Times New Roman" w:cs="Times New Roman"/>
          <w:sz w:val="16"/>
        </w:rPr>
      </w:pPr>
    </w:p>
    <w:p w14:paraId="527F1A12" w14:textId="67F3D85F" w:rsidR="00EE04B0" w:rsidRPr="003C2F80" w:rsidRDefault="00EE04B0" w:rsidP="003C2F80">
      <w:pPr>
        <w:spacing w:after="120" w:line="240" w:lineRule="auto"/>
        <w:rPr>
          <w:rFonts w:ascii="Times New Roman" w:hAnsi="Times New Roman" w:cs="Times New Roman"/>
          <w:b/>
          <w:bCs/>
          <w:sz w:val="24"/>
          <w:u w:val="single"/>
        </w:rPr>
      </w:pPr>
      <w:r w:rsidRPr="003C2F80">
        <w:rPr>
          <w:rFonts w:ascii="Times New Roman" w:hAnsi="Times New Roman" w:cs="Times New Roman"/>
          <w:b/>
          <w:bCs/>
          <w:sz w:val="24"/>
          <w:u w:val="single"/>
        </w:rPr>
        <w:t>Executive Summary</w:t>
      </w:r>
    </w:p>
    <w:p w14:paraId="44282CBF" w14:textId="01199699" w:rsidR="00ED31E6" w:rsidRDefault="00ED31E6" w:rsidP="003C2F80">
      <w:pPr>
        <w:spacing w:after="120" w:line="240" w:lineRule="auto"/>
        <w:rPr>
          <w:rFonts w:ascii="Times New Roman" w:hAnsi="Times New Roman" w:cs="Times New Roman"/>
          <w:sz w:val="24"/>
        </w:rPr>
      </w:pPr>
      <w:r>
        <w:rPr>
          <w:rFonts w:ascii="Times New Roman" w:hAnsi="Times New Roman" w:cs="Times New Roman"/>
          <w:sz w:val="24"/>
        </w:rPr>
        <w:t xml:space="preserve">Parishes and Archdiocesan agencies often express appreciation to their volunteers and employees for their assistance, especially near holidays such as Easter and Christmas. </w:t>
      </w:r>
    </w:p>
    <w:p w14:paraId="0FFFC01D" w14:textId="655646AD" w:rsidR="00EE04B0" w:rsidRDefault="00ED31E6" w:rsidP="003C2F80">
      <w:pPr>
        <w:spacing w:after="120" w:line="240" w:lineRule="auto"/>
        <w:rPr>
          <w:rFonts w:ascii="Times New Roman" w:hAnsi="Times New Roman" w:cs="Times New Roman"/>
          <w:sz w:val="24"/>
        </w:rPr>
      </w:pPr>
      <w:r>
        <w:rPr>
          <w:rFonts w:ascii="Times New Roman" w:hAnsi="Times New Roman" w:cs="Times New Roman"/>
          <w:sz w:val="24"/>
        </w:rPr>
        <w:t>Please be aware that the Department of Labor and the Internal Revenue Service (IRS) has established rules and regulations regarding recognition.</w:t>
      </w:r>
    </w:p>
    <w:p w14:paraId="39A715D6" w14:textId="56C1A931" w:rsidR="00EE04B0" w:rsidRPr="003C2F80" w:rsidRDefault="00EE04B0" w:rsidP="003C2F80">
      <w:pPr>
        <w:pStyle w:val="ListParagraph"/>
        <w:numPr>
          <w:ilvl w:val="0"/>
          <w:numId w:val="8"/>
        </w:numPr>
        <w:spacing w:after="120" w:line="240" w:lineRule="auto"/>
        <w:contextualSpacing w:val="0"/>
        <w:rPr>
          <w:rFonts w:ascii="Times New Roman" w:hAnsi="Times New Roman" w:cs="Times New Roman"/>
          <w:sz w:val="24"/>
        </w:rPr>
      </w:pPr>
      <w:r w:rsidRPr="003C2F80">
        <w:rPr>
          <w:rFonts w:ascii="Times New Roman" w:hAnsi="Times New Roman" w:cs="Times New Roman"/>
          <w:sz w:val="24"/>
        </w:rPr>
        <w:t xml:space="preserve">Cash and </w:t>
      </w:r>
      <w:r w:rsidR="00ED31E6">
        <w:rPr>
          <w:rFonts w:ascii="Times New Roman" w:hAnsi="Times New Roman" w:cs="Times New Roman"/>
          <w:sz w:val="24"/>
        </w:rPr>
        <w:t>c</w:t>
      </w:r>
      <w:r w:rsidRPr="003C2F80">
        <w:rPr>
          <w:rFonts w:ascii="Times New Roman" w:hAnsi="Times New Roman" w:cs="Times New Roman"/>
          <w:sz w:val="24"/>
        </w:rPr>
        <w:t xml:space="preserve">ash </w:t>
      </w:r>
      <w:r w:rsidR="00ED31E6">
        <w:rPr>
          <w:rFonts w:ascii="Times New Roman" w:hAnsi="Times New Roman" w:cs="Times New Roman"/>
          <w:sz w:val="24"/>
        </w:rPr>
        <w:t>e</w:t>
      </w:r>
      <w:r w:rsidRPr="003C2F80">
        <w:rPr>
          <w:rFonts w:ascii="Times New Roman" w:hAnsi="Times New Roman" w:cs="Times New Roman"/>
          <w:sz w:val="24"/>
        </w:rPr>
        <w:t>quivalents (</w:t>
      </w:r>
      <w:r w:rsidR="003C2F80">
        <w:rPr>
          <w:rFonts w:ascii="Times New Roman" w:hAnsi="Times New Roman" w:cs="Times New Roman"/>
          <w:sz w:val="24"/>
        </w:rPr>
        <w:t xml:space="preserve">e.g., </w:t>
      </w:r>
      <w:r w:rsidRPr="003C2F80">
        <w:rPr>
          <w:rFonts w:ascii="Times New Roman" w:hAnsi="Times New Roman" w:cs="Times New Roman"/>
          <w:sz w:val="24"/>
        </w:rPr>
        <w:t>gift cards) are considered taxable income to the employee</w:t>
      </w:r>
      <w:r w:rsidR="00B82D78">
        <w:rPr>
          <w:rFonts w:ascii="Times New Roman" w:hAnsi="Times New Roman" w:cs="Times New Roman"/>
          <w:sz w:val="24"/>
        </w:rPr>
        <w:t xml:space="preserve"> and must be processed through payroll.</w:t>
      </w:r>
    </w:p>
    <w:p w14:paraId="2604ACEF" w14:textId="0810E270" w:rsidR="00A63E66" w:rsidRPr="003C2F80" w:rsidRDefault="003C2F80" w:rsidP="003C2F80">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Gift cards, c</w:t>
      </w:r>
      <w:r w:rsidR="00B82D78">
        <w:rPr>
          <w:rFonts w:ascii="Times New Roman" w:hAnsi="Times New Roman" w:cs="Times New Roman"/>
          <w:sz w:val="24"/>
          <w:szCs w:val="24"/>
        </w:rPr>
        <w:t xml:space="preserve">ash and cash equivalents should not be given to volunteers. </w:t>
      </w:r>
      <w:r w:rsidR="00EE04B0" w:rsidRPr="003C2F80">
        <w:rPr>
          <w:rFonts w:ascii="Times New Roman" w:hAnsi="Times New Roman" w:cs="Times New Roman"/>
          <w:sz w:val="24"/>
          <w:szCs w:val="24"/>
        </w:rPr>
        <w:t xml:space="preserve">The IRS considers </w:t>
      </w:r>
      <w:r w:rsidR="00B82D78">
        <w:rPr>
          <w:rFonts w:ascii="Times New Roman" w:hAnsi="Times New Roman" w:cs="Times New Roman"/>
          <w:sz w:val="24"/>
          <w:szCs w:val="24"/>
        </w:rPr>
        <w:t xml:space="preserve">these “gifts” to </w:t>
      </w:r>
      <w:r w:rsidR="00EE04B0" w:rsidRPr="003C2F80">
        <w:rPr>
          <w:rFonts w:ascii="Times New Roman" w:hAnsi="Times New Roman" w:cs="Times New Roman"/>
          <w:sz w:val="24"/>
          <w:szCs w:val="24"/>
        </w:rPr>
        <w:t xml:space="preserve">volunteers to be payment of services </w:t>
      </w:r>
      <w:r w:rsidR="00A63E66" w:rsidRPr="003C2F80">
        <w:rPr>
          <w:rFonts w:ascii="Times New Roman" w:hAnsi="Times New Roman" w:cs="Times New Roman"/>
          <w:sz w:val="24"/>
          <w:szCs w:val="24"/>
        </w:rPr>
        <w:t>and changes their status from volunteer to employee.</w:t>
      </w:r>
    </w:p>
    <w:p w14:paraId="7FFC7099" w14:textId="0DF0595C" w:rsidR="00C96CC1" w:rsidRDefault="00A63E66" w:rsidP="003C2F80">
      <w:pPr>
        <w:pStyle w:val="ListParagraph"/>
        <w:numPr>
          <w:ilvl w:val="0"/>
          <w:numId w:val="8"/>
        </w:numPr>
        <w:spacing w:after="120" w:line="240" w:lineRule="auto"/>
        <w:contextualSpacing w:val="0"/>
        <w:rPr>
          <w:rFonts w:ascii="Times New Roman" w:hAnsi="Times New Roman" w:cs="Times New Roman"/>
          <w:sz w:val="24"/>
          <w:szCs w:val="24"/>
        </w:rPr>
      </w:pPr>
      <w:r w:rsidRPr="003C2F80">
        <w:rPr>
          <w:rFonts w:ascii="Times New Roman" w:hAnsi="Times New Roman" w:cs="Times New Roman"/>
          <w:sz w:val="24"/>
          <w:szCs w:val="24"/>
        </w:rPr>
        <w:t xml:space="preserve">Scrip gift cards given to employees or volunteers </w:t>
      </w:r>
      <w:r>
        <w:rPr>
          <w:rFonts w:ascii="Times New Roman" w:hAnsi="Times New Roman" w:cs="Times New Roman"/>
          <w:sz w:val="24"/>
          <w:szCs w:val="24"/>
        </w:rPr>
        <w:t>to purchase supplies must be supported with documentation</w:t>
      </w:r>
      <w:r w:rsidR="003C2F80">
        <w:rPr>
          <w:rFonts w:ascii="Times New Roman" w:hAnsi="Times New Roman" w:cs="Times New Roman"/>
          <w:sz w:val="24"/>
          <w:szCs w:val="24"/>
        </w:rPr>
        <w:t xml:space="preserve"> (e.g., ministry purpose and receipt)</w:t>
      </w:r>
      <w:r w:rsidR="00ED31E6">
        <w:rPr>
          <w:rFonts w:ascii="Times New Roman" w:hAnsi="Times New Roman" w:cs="Times New Roman"/>
          <w:sz w:val="24"/>
          <w:szCs w:val="24"/>
        </w:rPr>
        <w:t>, otherwise the gift card is considered taxable compensation</w:t>
      </w:r>
      <w:r w:rsidR="003C2F80">
        <w:rPr>
          <w:rFonts w:ascii="Times New Roman" w:hAnsi="Times New Roman" w:cs="Times New Roman"/>
          <w:sz w:val="24"/>
          <w:szCs w:val="24"/>
        </w:rPr>
        <w:t xml:space="preserve"> to the individual</w:t>
      </w:r>
      <w:r w:rsidR="00ED31E6">
        <w:rPr>
          <w:rFonts w:ascii="Times New Roman" w:hAnsi="Times New Roman" w:cs="Times New Roman"/>
          <w:sz w:val="24"/>
          <w:szCs w:val="24"/>
        </w:rPr>
        <w:t>.</w:t>
      </w:r>
    </w:p>
    <w:p w14:paraId="42B0036A" w14:textId="5816A991" w:rsidR="00F97D4E" w:rsidRPr="003C2F80" w:rsidRDefault="00F97D4E" w:rsidP="003C2F80">
      <w:pPr>
        <w:spacing w:after="120" w:line="240" w:lineRule="auto"/>
        <w:rPr>
          <w:rFonts w:ascii="Times New Roman" w:hAnsi="Times New Roman" w:cs="Times New Roman"/>
          <w:b/>
          <w:sz w:val="24"/>
          <w:u w:val="single"/>
        </w:rPr>
      </w:pPr>
      <w:r w:rsidRPr="003C2F80">
        <w:rPr>
          <w:rFonts w:ascii="Times New Roman" w:hAnsi="Times New Roman" w:cs="Times New Roman"/>
          <w:b/>
          <w:sz w:val="24"/>
          <w:u w:val="single"/>
        </w:rPr>
        <w:t>Gifts to Employees</w:t>
      </w:r>
    </w:p>
    <w:p w14:paraId="5314BF1C" w14:textId="4AB10F84" w:rsidR="00912598" w:rsidRDefault="00F97D4E" w:rsidP="003C2F80">
      <w:pPr>
        <w:spacing w:after="120" w:line="240" w:lineRule="auto"/>
        <w:rPr>
          <w:rFonts w:ascii="Times New Roman" w:hAnsi="Times New Roman" w:cs="Times New Roman"/>
          <w:sz w:val="24"/>
        </w:rPr>
      </w:pPr>
      <w:r>
        <w:rPr>
          <w:rFonts w:ascii="Times New Roman" w:hAnsi="Times New Roman" w:cs="Times New Roman"/>
          <w:sz w:val="24"/>
        </w:rPr>
        <w:t>The IRS considers gifts</w:t>
      </w:r>
      <w:r w:rsidR="003B2BAD">
        <w:rPr>
          <w:rFonts w:ascii="Times New Roman" w:hAnsi="Times New Roman" w:cs="Times New Roman"/>
          <w:sz w:val="24"/>
        </w:rPr>
        <w:t xml:space="preserve"> of cash and cash equivalents</w:t>
      </w:r>
      <w:r>
        <w:rPr>
          <w:rFonts w:ascii="Times New Roman" w:hAnsi="Times New Roman" w:cs="Times New Roman"/>
          <w:sz w:val="24"/>
        </w:rPr>
        <w:t xml:space="preserve"> </w:t>
      </w:r>
      <w:r w:rsidR="003B2BAD">
        <w:rPr>
          <w:rFonts w:ascii="Times New Roman" w:hAnsi="Times New Roman" w:cs="Times New Roman"/>
          <w:sz w:val="24"/>
        </w:rPr>
        <w:t>(</w:t>
      </w:r>
      <w:r w:rsidR="00E76FED">
        <w:rPr>
          <w:rFonts w:ascii="Times New Roman" w:hAnsi="Times New Roman" w:cs="Times New Roman"/>
          <w:sz w:val="24"/>
        </w:rPr>
        <w:t>e</w:t>
      </w:r>
      <w:r w:rsidR="005A6CA8">
        <w:rPr>
          <w:rFonts w:ascii="Times New Roman" w:hAnsi="Times New Roman" w:cs="Times New Roman"/>
          <w:sz w:val="24"/>
        </w:rPr>
        <w:t>.</w:t>
      </w:r>
      <w:r w:rsidR="00E76FED">
        <w:rPr>
          <w:rFonts w:ascii="Times New Roman" w:hAnsi="Times New Roman" w:cs="Times New Roman"/>
          <w:sz w:val="24"/>
        </w:rPr>
        <w:t>g</w:t>
      </w:r>
      <w:r w:rsidR="005A6CA8">
        <w:rPr>
          <w:rFonts w:ascii="Times New Roman" w:hAnsi="Times New Roman" w:cs="Times New Roman"/>
          <w:sz w:val="24"/>
        </w:rPr>
        <w:t xml:space="preserve">., </w:t>
      </w:r>
      <w:r w:rsidR="003B2BAD">
        <w:rPr>
          <w:rFonts w:ascii="Times New Roman" w:hAnsi="Times New Roman" w:cs="Times New Roman"/>
          <w:sz w:val="24"/>
        </w:rPr>
        <w:t xml:space="preserve">check, gift card, etc.) </w:t>
      </w:r>
      <w:r w:rsidR="000B3CED">
        <w:rPr>
          <w:rFonts w:ascii="Times New Roman" w:hAnsi="Times New Roman" w:cs="Times New Roman"/>
          <w:sz w:val="24"/>
        </w:rPr>
        <w:t>t</w:t>
      </w:r>
      <w:r>
        <w:rPr>
          <w:rFonts w:ascii="Times New Roman" w:hAnsi="Times New Roman" w:cs="Times New Roman"/>
          <w:sz w:val="24"/>
        </w:rPr>
        <w:t>o be taxable income to an employee, regardless of the amount</w:t>
      </w:r>
      <w:r w:rsidR="00D26C5E">
        <w:rPr>
          <w:rFonts w:ascii="Times New Roman" w:hAnsi="Times New Roman" w:cs="Times New Roman"/>
          <w:sz w:val="24"/>
        </w:rPr>
        <w:t>. This i</w:t>
      </w:r>
      <w:r w:rsidR="00FD28D5">
        <w:rPr>
          <w:rFonts w:ascii="Times New Roman" w:hAnsi="Times New Roman" w:cs="Times New Roman"/>
          <w:sz w:val="24"/>
        </w:rPr>
        <w:t>nclud</w:t>
      </w:r>
      <w:r w:rsidR="00D26C5E">
        <w:rPr>
          <w:rFonts w:ascii="Times New Roman" w:hAnsi="Times New Roman" w:cs="Times New Roman"/>
          <w:sz w:val="24"/>
        </w:rPr>
        <w:t>es</w:t>
      </w:r>
      <w:r w:rsidR="00FD28D5">
        <w:rPr>
          <w:rFonts w:ascii="Times New Roman" w:hAnsi="Times New Roman" w:cs="Times New Roman"/>
          <w:sz w:val="24"/>
        </w:rPr>
        <w:t xml:space="preserve"> gifts given by auxiliary organizations</w:t>
      </w:r>
      <w:r w:rsidR="00D26C5E">
        <w:rPr>
          <w:rFonts w:ascii="Times New Roman" w:hAnsi="Times New Roman" w:cs="Times New Roman"/>
          <w:sz w:val="24"/>
        </w:rPr>
        <w:t xml:space="preserve"> (</w:t>
      </w:r>
      <w:r w:rsidR="00E76FED">
        <w:rPr>
          <w:rFonts w:ascii="Times New Roman" w:hAnsi="Times New Roman" w:cs="Times New Roman"/>
          <w:sz w:val="24"/>
        </w:rPr>
        <w:t>e</w:t>
      </w:r>
      <w:r w:rsidR="00D26C5E">
        <w:rPr>
          <w:rFonts w:ascii="Times New Roman" w:hAnsi="Times New Roman" w:cs="Times New Roman"/>
          <w:sz w:val="24"/>
        </w:rPr>
        <w:t>.</w:t>
      </w:r>
      <w:r w:rsidR="00E76FED">
        <w:rPr>
          <w:rFonts w:ascii="Times New Roman" w:hAnsi="Times New Roman" w:cs="Times New Roman"/>
          <w:sz w:val="24"/>
        </w:rPr>
        <w:t>g</w:t>
      </w:r>
      <w:r w:rsidR="00D26C5E">
        <w:rPr>
          <w:rFonts w:ascii="Times New Roman" w:hAnsi="Times New Roman" w:cs="Times New Roman"/>
          <w:sz w:val="24"/>
        </w:rPr>
        <w:t>., Men’s Club, Parent Teacher Organization, etc.)</w:t>
      </w:r>
      <w:r w:rsidR="00E76FED">
        <w:rPr>
          <w:rFonts w:ascii="Times New Roman" w:hAnsi="Times New Roman" w:cs="Times New Roman"/>
          <w:sz w:val="24"/>
        </w:rPr>
        <w:t>.</w:t>
      </w:r>
      <w:r w:rsidR="00FD28D5">
        <w:rPr>
          <w:rFonts w:ascii="Times New Roman" w:hAnsi="Times New Roman" w:cs="Times New Roman"/>
          <w:sz w:val="24"/>
        </w:rPr>
        <w:t xml:space="preserve"> </w:t>
      </w:r>
      <w:r w:rsidR="000B3CED">
        <w:rPr>
          <w:rFonts w:ascii="Times New Roman" w:hAnsi="Times New Roman" w:cs="Times New Roman"/>
          <w:sz w:val="24"/>
        </w:rPr>
        <w:t xml:space="preserve">Parishes or agencies may wish to “gross up” bonuses/gifts </w:t>
      </w:r>
      <w:r w:rsidR="003C2F80">
        <w:rPr>
          <w:rFonts w:ascii="Times New Roman" w:hAnsi="Times New Roman" w:cs="Times New Roman"/>
          <w:sz w:val="24"/>
        </w:rPr>
        <w:t>to</w:t>
      </w:r>
      <w:r w:rsidR="000B3CED">
        <w:rPr>
          <w:rFonts w:ascii="Times New Roman" w:hAnsi="Times New Roman" w:cs="Times New Roman"/>
          <w:sz w:val="24"/>
        </w:rPr>
        <w:t xml:space="preserve"> recognize the employee with a certain amount. Additionally, </w:t>
      </w:r>
      <w:r w:rsidR="00FD28D5">
        <w:rPr>
          <w:rFonts w:ascii="Times New Roman" w:hAnsi="Times New Roman" w:cs="Times New Roman"/>
          <w:sz w:val="24"/>
        </w:rPr>
        <w:t>gift cards</w:t>
      </w:r>
      <w:r w:rsidR="00912598" w:rsidRPr="00912598">
        <w:rPr>
          <w:rFonts w:ascii="Times New Roman" w:hAnsi="Times New Roman" w:cs="Times New Roman"/>
          <w:sz w:val="24"/>
        </w:rPr>
        <w:t xml:space="preserve"> can</w:t>
      </w:r>
      <w:r w:rsidR="000B3CED">
        <w:rPr>
          <w:rFonts w:ascii="Times New Roman" w:hAnsi="Times New Roman" w:cs="Times New Roman"/>
          <w:sz w:val="24"/>
        </w:rPr>
        <w:t xml:space="preserve"> only</w:t>
      </w:r>
      <w:r w:rsidR="00912598" w:rsidRPr="00912598">
        <w:rPr>
          <w:rFonts w:ascii="Times New Roman" w:hAnsi="Times New Roman" w:cs="Times New Roman"/>
          <w:sz w:val="24"/>
        </w:rPr>
        <w:t xml:space="preserve"> legally </w:t>
      </w:r>
      <w:r w:rsidR="000B3CED">
        <w:rPr>
          <w:rFonts w:ascii="Times New Roman" w:hAnsi="Times New Roman" w:cs="Times New Roman"/>
          <w:sz w:val="24"/>
        </w:rPr>
        <w:t>reward</w:t>
      </w:r>
      <w:r w:rsidR="00912598" w:rsidRPr="00912598">
        <w:rPr>
          <w:rFonts w:ascii="Times New Roman" w:hAnsi="Times New Roman" w:cs="Times New Roman"/>
          <w:sz w:val="24"/>
        </w:rPr>
        <w:t xml:space="preserve"> an employee </w:t>
      </w:r>
      <w:r w:rsidR="000B3CED">
        <w:rPr>
          <w:rFonts w:ascii="Times New Roman" w:hAnsi="Times New Roman" w:cs="Times New Roman"/>
          <w:sz w:val="24"/>
        </w:rPr>
        <w:t>through payroll.</w:t>
      </w:r>
    </w:p>
    <w:p w14:paraId="1346B73E" w14:textId="77777777" w:rsidR="00F97D4E" w:rsidRPr="003C2F80" w:rsidRDefault="00F97D4E" w:rsidP="003C2F80">
      <w:pPr>
        <w:spacing w:after="120" w:line="240" w:lineRule="auto"/>
        <w:rPr>
          <w:rFonts w:ascii="Times New Roman" w:hAnsi="Times New Roman" w:cs="Times New Roman"/>
          <w:b/>
          <w:sz w:val="24"/>
          <w:u w:val="single"/>
        </w:rPr>
      </w:pPr>
      <w:r w:rsidRPr="003C2F80">
        <w:rPr>
          <w:rFonts w:ascii="Times New Roman" w:hAnsi="Times New Roman" w:cs="Times New Roman"/>
          <w:b/>
          <w:sz w:val="24"/>
          <w:u w:val="single"/>
        </w:rPr>
        <w:t>Gifts to Volunteers</w:t>
      </w:r>
    </w:p>
    <w:p w14:paraId="19F6D92B" w14:textId="3B8D7995" w:rsidR="00F03668" w:rsidRPr="00E76FED" w:rsidRDefault="00BE58EE" w:rsidP="003C2F80">
      <w:pPr>
        <w:spacing w:after="120" w:line="240" w:lineRule="auto"/>
        <w:rPr>
          <w:rFonts w:ascii="Times New Roman" w:hAnsi="Times New Roman" w:cs="Times New Roman"/>
          <w:sz w:val="24"/>
          <w:szCs w:val="24"/>
        </w:rPr>
      </w:pPr>
      <w:r>
        <w:rPr>
          <w:rFonts w:ascii="Times New Roman" w:hAnsi="Times New Roman" w:cs="Times New Roman"/>
          <w:sz w:val="24"/>
        </w:rPr>
        <w:t xml:space="preserve">The </w:t>
      </w:r>
      <w:proofErr w:type="gramStart"/>
      <w:r>
        <w:rPr>
          <w:rFonts w:ascii="Times New Roman" w:hAnsi="Times New Roman" w:cs="Times New Roman"/>
          <w:sz w:val="24"/>
        </w:rPr>
        <w:t>Archdiocese</w:t>
      </w:r>
      <w:proofErr w:type="gramEnd"/>
      <w:r>
        <w:rPr>
          <w:rFonts w:ascii="Times New Roman" w:hAnsi="Times New Roman" w:cs="Times New Roman"/>
          <w:sz w:val="24"/>
        </w:rPr>
        <w:t xml:space="preserve"> encourages non-monetary gifts to volunteers such as luncheons or other public recognition. Cash gifts or gift cards should not be given to volunteers, due to recent Department of Labor rulings.</w:t>
      </w:r>
    </w:p>
    <w:p w14:paraId="0BBDA8EC" w14:textId="070650DD" w:rsidR="00BE58EE" w:rsidRPr="003C2F80" w:rsidRDefault="00BE58EE" w:rsidP="003C2F80">
      <w:pPr>
        <w:spacing w:after="120" w:line="240" w:lineRule="auto"/>
        <w:rPr>
          <w:rFonts w:ascii="Times New Roman" w:hAnsi="Times New Roman" w:cs="Times New Roman"/>
          <w:sz w:val="24"/>
          <w:u w:val="single"/>
        </w:rPr>
      </w:pPr>
      <w:r w:rsidRPr="003C2F80">
        <w:rPr>
          <w:rFonts w:ascii="Times New Roman" w:hAnsi="Times New Roman" w:cs="Times New Roman"/>
          <w:b/>
          <w:bCs/>
          <w:sz w:val="24"/>
          <w:u w:val="single"/>
        </w:rPr>
        <w:t>Scrip</w:t>
      </w:r>
      <w:r w:rsidR="00A63E66" w:rsidRPr="003C2F80">
        <w:rPr>
          <w:rFonts w:ascii="Times New Roman" w:hAnsi="Times New Roman" w:cs="Times New Roman"/>
          <w:b/>
          <w:bCs/>
          <w:sz w:val="24"/>
          <w:u w:val="single"/>
        </w:rPr>
        <w:t xml:space="preserve"> Gift Card</w:t>
      </w:r>
      <w:r w:rsidRPr="003C2F80">
        <w:rPr>
          <w:rFonts w:ascii="Times New Roman" w:hAnsi="Times New Roman" w:cs="Times New Roman"/>
          <w:b/>
          <w:bCs/>
          <w:sz w:val="24"/>
          <w:u w:val="single"/>
        </w:rPr>
        <w:t xml:space="preserve"> Usage</w:t>
      </w:r>
    </w:p>
    <w:p w14:paraId="14AEC5EB" w14:textId="04D7D385" w:rsidR="00EE04B0" w:rsidRDefault="00EE04B0" w:rsidP="003C2F80">
      <w:pPr>
        <w:spacing w:after="120" w:line="240" w:lineRule="auto"/>
        <w:rPr>
          <w:rFonts w:ascii="Times New Roman" w:hAnsi="Times New Roman" w:cs="Times New Roman"/>
          <w:sz w:val="24"/>
        </w:rPr>
      </w:pPr>
      <w:r>
        <w:rPr>
          <w:rFonts w:ascii="Times New Roman" w:hAnsi="Times New Roman" w:cs="Times New Roman"/>
          <w:sz w:val="24"/>
        </w:rPr>
        <w:t xml:space="preserve">Some parishes may use scrip gift cards to purchase supplies or pay for business expenses. For example, teachers may receive </w:t>
      </w:r>
      <w:r w:rsidR="003C2F80">
        <w:rPr>
          <w:rFonts w:ascii="Times New Roman" w:hAnsi="Times New Roman" w:cs="Times New Roman"/>
          <w:sz w:val="24"/>
        </w:rPr>
        <w:t>a retail store</w:t>
      </w:r>
      <w:r>
        <w:rPr>
          <w:rFonts w:ascii="Times New Roman" w:hAnsi="Times New Roman" w:cs="Times New Roman"/>
          <w:sz w:val="24"/>
        </w:rPr>
        <w:t xml:space="preserve"> gift card to purchase supplies for their classroom or the maintenance supervisor may use a </w:t>
      </w:r>
      <w:r w:rsidR="003C2F80">
        <w:rPr>
          <w:rFonts w:ascii="Times New Roman" w:hAnsi="Times New Roman" w:cs="Times New Roman"/>
          <w:sz w:val="24"/>
        </w:rPr>
        <w:t>hardware retailer</w:t>
      </w:r>
      <w:r>
        <w:rPr>
          <w:rFonts w:ascii="Times New Roman" w:hAnsi="Times New Roman" w:cs="Times New Roman"/>
          <w:sz w:val="24"/>
        </w:rPr>
        <w:t xml:space="preserve"> gift card to purchase supplies for a repair job.</w:t>
      </w:r>
    </w:p>
    <w:p w14:paraId="6599C910" w14:textId="48D25239" w:rsidR="00BE58EE" w:rsidRDefault="00BE58EE" w:rsidP="003C2F80">
      <w:pPr>
        <w:spacing w:after="120" w:line="240" w:lineRule="auto"/>
        <w:rPr>
          <w:rFonts w:ascii="Times New Roman" w:hAnsi="Times New Roman" w:cs="Times New Roman"/>
          <w:sz w:val="24"/>
        </w:rPr>
      </w:pPr>
      <w:r>
        <w:rPr>
          <w:rFonts w:ascii="Times New Roman" w:hAnsi="Times New Roman" w:cs="Times New Roman"/>
          <w:sz w:val="24"/>
        </w:rPr>
        <w:t xml:space="preserve">Internal Audit strongly discourages the use of a scrip program’s gift cards by employees or volunteers to purchase supplies. This practice increases the risk of loss or misuse of ministry or parish funds and often circumvents established internal controls. </w:t>
      </w:r>
    </w:p>
    <w:p w14:paraId="7C63B2D0" w14:textId="5F9BF323" w:rsidR="00BE58EE" w:rsidRDefault="00BE58EE" w:rsidP="003C2F80">
      <w:pPr>
        <w:spacing w:after="120" w:line="240" w:lineRule="auto"/>
        <w:rPr>
          <w:rFonts w:ascii="Times New Roman" w:hAnsi="Times New Roman" w:cs="Times New Roman"/>
          <w:sz w:val="24"/>
        </w:rPr>
      </w:pPr>
      <w:r>
        <w:rPr>
          <w:rFonts w:ascii="Times New Roman" w:hAnsi="Times New Roman" w:cs="Times New Roman"/>
          <w:sz w:val="24"/>
        </w:rPr>
        <w:t xml:space="preserve">Additionally, any potential savings received from using the gift cards are often negated by the sales taxes that could be avoided if the supplies were purchased through Coupa </w:t>
      </w:r>
      <w:r w:rsidR="003C2F80">
        <w:rPr>
          <w:rFonts w:ascii="Times New Roman" w:hAnsi="Times New Roman" w:cs="Times New Roman"/>
          <w:sz w:val="24"/>
        </w:rPr>
        <w:br/>
      </w:r>
      <w:r>
        <w:rPr>
          <w:rFonts w:ascii="Times New Roman" w:hAnsi="Times New Roman" w:cs="Times New Roman"/>
          <w:sz w:val="24"/>
        </w:rPr>
        <w:t xml:space="preserve">(i.e., Archdiocesan Procurement) or using the parish’s sales tax exemption. </w:t>
      </w:r>
    </w:p>
    <w:p w14:paraId="1B9BEE21" w14:textId="77777777" w:rsidR="00BE58EE" w:rsidRDefault="00BE58EE" w:rsidP="003C2F80">
      <w:pPr>
        <w:spacing w:after="120" w:line="240" w:lineRule="auto"/>
        <w:rPr>
          <w:rFonts w:ascii="Times New Roman" w:hAnsi="Times New Roman" w:cs="Times New Roman"/>
          <w:b/>
          <w:bCs/>
          <w:sz w:val="24"/>
        </w:rPr>
      </w:pPr>
      <w:r w:rsidRPr="0018771A">
        <w:rPr>
          <w:rFonts w:ascii="Times New Roman" w:hAnsi="Times New Roman" w:cs="Times New Roman"/>
          <w:b/>
          <w:bCs/>
          <w:sz w:val="24"/>
        </w:rPr>
        <w:lastRenderedPageBreak/>
        <w:t>If gift cards are used for purchasing supplies, the parish must ensure that appropriate controls are in place, including:</w:t>
      </w:r>
    </w:p>
    <w:p w14:paraId="6C6E9E4E" w14:textId="77777777" w:rsidR="00BE58EE" w:rsidRPr="0018771A" w:rsidRDefault="00BE58EE" w:rsidP="003C2F80">
      <w:pPr>
        <w:numPr>
          <w:ilvl w:val="0"/>
          <w:numId w:val="6"/>
        </w:numPr>
        <w:spacing w:after="120" w:line="240" w:lineRule="auto"/>
        <w:rPr>
          <w:rFonts w:ascii="Times New Roman" w:hAnsi="Times New Roman" w:cs="Times New Roman"/>
          <w:sz w:val="24"/>
        </w:rPr>
      </w:pPr>
      <w:r w:rsidRPr="0018771A">
        <w:rPr>
          <w:rFonts w:ascii="Times New Roman" w:hAnsi="Times New Roman" w:cs="Times New Roman"/>
          <w:sz w:val="24"/>
        </w:rPr>
        <w:t>Documented and logged distribution of gift cards</w:t>
      </w:r>
      <w:r>
        <w:rPr>
          <w:rFonts w:ascii="Times New Roman" w:hAnsi="Times New Roman" w:cs="Times New Roman"/>
          <w:sz w:val="24"/>
        </w:rPr>
        <w:t>.</w:t>
      </w:r>
    </w:p>
    <w:p w14:paraId="6ABC1569" w14:textId="77777777" w:rsidR="00BE58EE" w:rsidRPr="0018771A" w:rsidRDefault="00BE58EE" w:rsidP="003C2F80">
      <w:pPr>
        <w:numPr>
          <w:ilvl w:val="0"/>
          <w:numId w:val="6"/>
        </w:numPr>
        <w:spacing w:after="120" w:line="240" w:lineRule="auto"/>
        <w:rPr>
          <w:rFonts w:ascii="Times New Roman" w:hAnsi="Times New Roman" w:cs="Times New Roman"/>
          <w:sz w:val="24"/>
        </w:rPr>
      </w:pPr>
      <w:r w:rsidRPr="0018771A">
        <w:rPr>
          <w:rFonts w:ascii="Times New Roman" w:hAnsi="Times New Roman" w:cs="Times New Roman"/>
          <w:sz w:val="24"/>
        </w:rPr>
        <w:t xml:space="preserve">Submission of itemized receipts and a clear statement of </w:t>
      </w:r>
      <w:r>
        <w:rPr>
          <w:rFonts w:ascii="Times New Roman" w:hAnsi="Times New Roman" w:cs="Times New Roman"/>
          <w:sz w:val="24"/>
        </w:rPr>
        <w:t xml:space="preserve">mission (i.e., </w:t>
      </w:r>
      <w:r w:rsidRPr="0018771A">
        <w:rPr>
          <w:rFonts w:ascii="Times New Roman" w:hAnsi="Times New Roman" w:cs="Times New Roman"/>
          <w:sz w:val="24"/>
        </w:rPr>
        <w:t>business</w:t>
      </w:r>
      <w:r>
        <w:rPr>
          <w:rFonts w:ascii="Times New Roman" w:hAnsi="Times New Roman" w:cs="Times New Roman"/>
          <w:sz w:val="24"/>
        </w:rPr>
        <w:t>)</w:t>
      </w:r>
      <w:r w:rsidRPr="0018771A">
        <w:rPr>
          <w:rFonts w:ascii="Times New Roman" w:hAnsi="Times New Roman" w:cs="Times New Roman"/>
          <w:sz w:val="24"/>
        </w:rPr>
        <w:t xml:space="preserve"> purpose for all purchases</w:t>
      </w:r>
      <w:r>
        <w:rPr>
          <w:rFonts w:ascii="Times New Roman" w:hAnsi="Times New Roman" w:cs="Times New Roman"/>
          <w:sz w:val="24"/>
        </w:rPr>
        <w:t>. Without this substantiation, the IRS would consider the gift cards taxable compensation for the individual receiving the card.</w:t>
      </w:r>
    </w:p>
    <w:p w14:paraId="4C8E5FBE" w14:textId="2943BA92" w:rsidR="00BE58EE" w:rsidRDefault="00BE58EE" w:rsidP="003C2F80">
      <w:pPr>
        <w:numPr>
          <w:ilvl w:val="0"/>
          <w:numId w:val="6"/>
        </w:numPr>
        <w:spacing w:after="120" w:line="240" w:lineRule="auto"/>
        <w:rPr>
          <w:rFonts w:ascii="Times New Roman" w:hAnsi="Times New Roman" w:cs="Times New Roman"/>
          <w:sz w:val="24"/>
        </w:rPr>
      </w:pPr>
      <w:r w:rsidRPr="0018771A">
        <w:rPr>
          <w:rFonts w:ascii="Times New Roman" w:hAnsi="Times New Roman" w:cs="Times New Roman"/>
          <w:sz w:val="24"/>
        </w:rPr>
        <w:t>Return of any cards with remaining balances to the paris</w:t>
      </w:r>
      <w:r>
        <w:rPr>
          <w:rFonts w:ascii="Times New Roman" w:hAnsi="Times New Roman" w:cs="Times New Roman"/>
          <w:sz w:val="24"/>
        </w:rPr>
        <w:t>h.</w:t>
      </w:r>
    </w:p>
    <w:p w14:paraId="37BAC941" w14:textId="77777777" w:rsidR="00BE58EE" w:rsidRPr="0018771A" w:rsidRDefault="00BE58EE" w:rsidP="003C2F80">
      <w:pPr>
        <w:spacing w:after="120" w:line="240" w:lineRule="auto"/>
        <w:rPr>
          <w:rFonts w:ascii="Times New Roman" w:hAnsi="Times New Roman" w:cs="Times New Roman"/>
          <w:sz w:val="24"/>
        </w:rPr>
      </w:pPr>
      <w:r w:rsidRPr="0018771A">
        <w:rPr>
          <w:rFonts w:ascii="Times New Roman" w:hAnsi="Times New Roman" w:cs="Times New Roman"/>
          <w:sz w:val="24"/>
        </w:rPr>
        <w:t>We appreciate your adherence to these guidelines to help safeguard parish resources and maintain accountability.</w:t>
      </w:r>
    </w:p>
    <w:p w14:paraId="32DBB400" w14:textId="0134E74B" w:rsidR="00BE58EE" w:rsidRPr="00BE58EE" w:rsidRDefault="00BE58EE" w:rsidP="003C2F80">
      <w:pPr>
        <w:spacing w:after="120" w:line="240" w:lineRule="auto"/>
        <w:rPr>
          <w:rFonts w:ascii="Times New Roman" w:hAnsi="Times New Roman" w:cs="Times New Roman"/>
          <w:sz w:val="24"/>
        </w:rPr>
      </w:pPr>
    </w:p>
    <w:sectPr w:rsidR="00BE58EE" w:rsidRPr="00BE58EE" w:rsidSect="00E76FED">
      <w:headerReference w:type="first" r:id="rId8"/>
      <w:footerReference w:type="first" r:id="rId9"/>
      <w:pgSz w:w="12240" w:h="15840"/>
      <w:pgMar w:top="1170" w:right="1440" w:bottom="720" w:left="1440" w:header="720" w:footer="6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822A" w14:textId="77777777" w:rsidR="009E7ABD" w:rsidRDefault="009E7ABD" w:rsidP="008E02FF">
      <w:pPr>
        <w:spacing w:after="0" w:line="240" w:lineRule="auto"/>
      </w:pPr>
      <w:r>
        <w:separator/>
      </w:r>
    </w:p>
  </w:endnote>
  <w:endnote w:type="continuationSeparator" w:id="0">
    <w:p w14:paraId="3F3B1F23" w14:textId="77777777" w:rsidR="009E7ABD" w:rsidRDefault="009E7ABD" w:rsidP="008E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79B2" w14:textId="49935177" w:rsidR="000B3CED" w:rsidRPr="00D77A80" w:rsidRDefault="00BE58EE" w:rsidP="005A6CA8">
    <w:pPr>
      <w:pStyle w:val="Footer"/>
    </w:pPr>
    <w:r w:rsidRPr="00BE58EE">
      <w:rPr>
        <w:rFonts w:ascii="Times New Roman" w:hAnsi="Times New Roman"/>
        <w:color w:val="0065BD"/>
        <w:sz w:val="20"/>
        <w:szCs w:val="20"/>
      </w:rPr>
      <w:t>September 2025</w:t>
    </w:r>
    <w:r w:rsidR="005A6CA8">
      <w:tab/>
    </w:r>
    <w:r w:rsidR="00ED5B8B">
      <w:rPr>
        <w:rFonts w:ascii="Palatino Linotype" w:hAnsi="Palatino Linotype"/>
        <w:smallCaps/>
        <w:color w:val="0065BD"/>
        <w:sz w:val="20"/>
        <w:szCs w:val="20"/>
      </w:rPr>
      <w:t>archstl.org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2F10" w14:textId="77777777" w:rsidR="009E7ABD" w:rsidRDefault="009E7ABD" w:rsidP="008E02FF">
      <w:pPr>
        <w:spacing w:after="0" w:line="240" w:lineRule="auto"/>
      </w:pPr>
      <w:r>
        <w:separator/>
      </w:r>
    </w:p>
  </w:footnote>
  <w:footnote w:type="continuationSeparator" w:id="0">
    <w:p w14:paraId="6C5AA075" w14:textId="77777777" w:rsidR="009E7ABD" w:rsidRDefault="009E7ABD" w:rsidP="008E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F988" w14:textId="35440618" w:rsidR="00BA0361" w:rsidRDefault="008E7D0B">
    <w:pPr>
      <w:pStyle w:val="Header"/>
    </w:pPr>
    <w:r>
      <w:rPr>
        <w:noProof/>
      </w:rPr>
      <mc:AlternateContent>
        <mc:Choice Requires="wps">
          <w:drawing>
            <wp:anchor distT="0" distB="0" distL="114300" distR="114300" simplePos="0" relativeHeight="251658240" behindDoc="0" locked="0" layoutInCell="0" allowOverlap="1" wp14:anchorId="328043C7" wp14:editId="7DB50407">
              <wp:simplePos x="0" y="0"/>
              <wp:positionH relativeFrom="page">
                <wp:posOffset>5057775</wp:posOffset>
              </wp:positionH>
              <wp:positionV relativeFrom="page">
                <wp:posOffset>720725</wp:posOffset>
              </wp:positionV>
              <wp:extent cx="1895475" cy="942975"/>
              <wp:effectExtent l="0" t="0" r="0" b="317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CF174" w14:textId="6520A828" w:rsidR="00472515" w:rsidRDefault="00472515" w:rsidP="00472515">
                          <w:pPr>
                            <w:jc w:val="right"/>
                            <w:rPr>
                              <w:rFonts w:ascii="Palatino Linotype" w:hAnsi="Palatino Linotype"/>
                            </w:rPr>
                          </w:pPr>
                          <w:r>
                            <w:rPr>
                              <w:rFonts w:ascii="Palatino Linotype" w:hAnsi="Palatino Linotype"/>
                            </w:rPr>
                            <w:t xml:space="preserve">Office of </w:t>
                          </w:r>
                          <w:r w:rsidR="00A9787F">
                            <w:rPr>
                              <w:rFonts w:ascii="Palatino Linotype" w:hAnsi="Palatino Linotype"/>
                            </w:rPr>
                            <w:t>Internal Audit</w:t>
                          </w:r>
                          <w:r>
                            <w:rPr>
                              <w:rFonts w:ascii="Palatino Linotype" w:hAnsi="Palatino Linotype"/>
                            </w:rPr>
                            <w:br/>
                          </w:r>
                          <w:r>
                            <w:rPr>
                              <w:rFonts w:ascii="Palatino Linotype" w:hAnsi="Palatino Linotype"/>
                              <w:i/>
                              <w:iCs/>
                            </w:rPr>
                            <w:t>p) 314.792.</w:t>
                          </w:r>
                          <w:r w:rsidR="00A9787F">
                            <w:rPr>
                              <w:rFonts w:ascii="Palatino Linotype" w:hAnsi="Palatino Linotype"/>
                              <w:i/>
                              <w:iCs/>
                            </w:rPr>
                            <w:t>724</w:t>
                          </w:r>
                          <w:r w:rsidR="00992CE5">
                            <w:rPr>
                              <w:rFonts w:ascii="Palatino Linotype" w:hAnsi="Palatino Linotype"/>
                              <w:i/>
                              <w:iCs/>
                            </w:rPr>
                            <w:t>1</w:t>
                          </w:r>
                          <w:r>
                            <w:rPr>
                              <w:rFonts w:ascii="Palatino Linotype" w:hAnsi="Palatino Linotype"/>
                              <w:i/>
                              <w:iCs/>
                            </w:rPr>
                            <w:br/>
                          </w:r>
                          <w:r w:rsidR="00992CE5">
                            <w:rPr>
                              <w:rFonts w:ascii="Palatino Linotype" w:hAnsi="Palatino Linotype"/>
                              <w:i/>
                              <w:iCs/>
                            </w:rPr>
                            <w:t>internalaudit</w:t>
                          </w:r>
                          <w:r w:rsidRPr="006146F3">
                            <w:rPr>
                              <w:rFonts w:ascii="Palatino Linotype" w:hAnsi="Palatino Linotype"/>
                              <w:i/>
                              <w:iCs/>
                            </w:rPr>
                            <w:t>@archstl.org</w:t>
                          </w:r>
                          <w:r>
                            <w:rPr>
                              <w:rFonts w:ascii="Palatino Linotype" w:hAnsi="Palatino Linotype"/>
                              <w:i/>
                              <w:iCs/>
                            </w:rPr>
                            <w:t xml:space="preserve"> </w:t>
                          </w:r>
                        </w:p>
                        <w:p w14:paraId="4527CE60" w14:textId="77777777" w:rsidR="00472515" w:rsidRDefault="00472515" w:rsidP="00472515">
                          <w:pPr>
                            <w:spacing w:after="100" w:afterAutospacing="1" w:line="240" w:lineRule="auto"/>
                            <w:rPr>
                              <w:rFonts w:ascii="Palatino Linotype" w:hAnsi="Palatino Linotype"/>
                              <w:i/>
                              <w:iCs/>
                              <w:sz w:val="20"/>
                              <w:szCs w:val="20"/>
                            </w:rPr>
                          </w:pPr>
                        </w:p>
                        <w:p w14:paraId="23250D8C" w14:textId="77777777" w:rsidR="00472515" w:rsidRDefault="00472515" w:rsidP="00472515">
                          <w:pPr>
                            <w:spacing w:after="100" w:afterAutospacing="1" w:line="240" w:lineRule="auto"/>
                            <w:rPr>
                              <w:rFonts w:ascii="Palatino Linotype" w:hAnsi="Palatino Linotype"/>
                              <w:i/>
                              <w:iCs/>
                              <w:sz w:val="20"/>
                              <w:szCs w:val="20"/>
                            </w:rPr>
                          </w:pPr>
                        </w:p>
                        <w:p w14:paraId="5F857113" w14:textId="77777777" w:rsidR="00472515" w:rsidRPr="000D284A" w:rsidRDefault="00472515" w:rsidP="00472515">
                          <w:pPr>
                            <w:spacing w:after="100" w:afterAutospacing="1" w:line="240" w:lineRule="auto"/>
                            <w:rPr>
                              <w:rFonts w:ascii="Palatino Linotype" w:hAnsi="Palatino Linotype"/>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043C7" id="_x0000_t202" coordsize="21600,21600" o:spt="202" path="m,l,21600r21600,l21600,xe">
              <v:stroke joinstyle="miter"/>
              <v:path gradientshapeok="t" o:connecttype="rect"/>
            </v:shapetype>
            <v:shape id="Text Box 29" o:spid="_x0000_s1026" type="#_x0000_t202" style="position:absolute;margin-left:398.25pt;margin-top:56.75pt;width:149.25pt;height:7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" o:allowincell="f" filled="f" stroked="f">
              <v:textbox inset="0,0,0,0">
                <w:txbxContent>
                  <w:p w14:paraId="66DCF174" w14:textId="6520A828" w:rsidR="00472515" w:rsidRDefault="00472515" w:rsidP="00472515">
                    <w:pPr>
                      <w:jc w:val="right"/>
                      <w:rPr>
                        <w:rFonts w:ascii="Palatino Linotype" w:hAnsi="Palatino Linotype"/>
                      </w:rPr>
                    </w:pPr>
                    <w:r>
                      <w:rPr>
                        <w:rFonts w:ascii="Palatino Linotype" w:hAnsi="Palatino Linotype"/>
                      </w:rPr>
                      <w:t xml:space="preserve">Office of </w:t>
                    </w:r>
                    <w:r w:rsidR="00A9787F">
                      <w:rPr>
                        <w:rFonts w:ascii="Palatino Linotype" w:hAnsi="Palatino Linotype"/>
                      </w:rPr>
                      <w:t>Internal Audit</w:t>
                    </w:r>
                    <w:r>
                      <w:rPr>
                        <w:rFonts w:ascii="Palatino Linotype" w:hAnsi="Palatino Linotype"/>
                      </w:rPr>
                      <w:br/>
                    </w:r>
                    <w:r>
                      <w:rPr>
                        <w:rFonts w:ascii="Palatino Linotype" w:hAnsi="Palatino Linotype"/>
                        <w:i/>
                        <w:iCs/>
                      </w:rPr>
                      <w:t>p) 314.792.</w:t>
                    </w:r>
                    <w:r w:rsidR="00A9787F">
                      <w:rPr>
                        <w:rFonts w:ascii="Palatino Linotype" w:hAnsi="Palatino Linotype"/>
                        <w:i/>
                        <w:iCs/>
                      </w:rPr>
                      <w:t>724</w:t>
                    </w:r>
                    <w:r w:rsidR="00992CE5">
                      <w:rPr>
                        <w:rFonts w:ascii="Palatino Linotype" w:hAnsi="Palatino Linotype"/>
                        <w:i/>
                        <w:iCs/>
                      </w:rPr>
                      <w:t>1</w:t>
                    </w:r>
                    <w:r>
                      <w:rPr>
                        <w:rFonts w:ascii="Palatino Linotype" w:hAnsi="Palatino Linotype"/>
                        <w:i/>
                        <w:iCs/>
                      </w:rPr>
                      <w:br/>
                    </w:r>
                    <w:r w:rsidR="00992CE5">
                      <w:rPr>
                        <w:rFonts w:ascii="Palatino Linotype" w:hAnsi="Palatino Linotype"/>
                        <w:i/>
                        <w:iCs/>
                      </w:rPr>
                      <w:t>internalaudit</w:t>
                    </w:r>
                    <w:r w:rsidRPr="006146F3">
                      <w:rPr>
                        <w:rFonts w:ascii="Palatino Linotype" w:hAnsi="Palatino Linotype"/>
                        <w:i/>
                        <w:iCs/>
                      </w:rPr>
                      <w:t>@archstl.org</w:t>
                    </w:r>
                    <w:r>
                      <w:rPr>
                        <w:rFonts w:ascii="Palatino Linotype" w:hAnsi="Palatino Linotype"/>
                        <w:i/>
                        <w:iCs/>
                      </w:rPr>
                      <w:t xml:space="preserve"> </w:t>
                    </w:r>
                  </w:p>
                  <w:p w14:paraId="4527CE60" w14:textId="77777777" w:rsidR="00472515" w:rsidRDefault="00472515" w:rsidP="00472515">
                    <w:pPr>
                      <w:spacing w:after="100" w:afterAutospacing="1" w:line="240" w:lineRule="auto"/>
                      <w:rPr>
                        <w:rFonts w:ascii="Palatino Linotype" w:hAnsi="Palatino Linotype"/>
                        <w:i/>
                        <w:iCs/>
                        <w:sz w:val="20"/>
                        <w:szCs w:val="20"/>
                      </w:rPr>
                    </w:pPr>
                  </w:p>
                  <w:p w14:paraId="23250D8C" w14:textId="77777777" w:rsidR="00472515" w:rsidRDefault="00472515" w:rsidP="00472515">
                    <w:pPr>
                      <w:spacing w:after="100" w:afterAutospacing="1" w:line="240" w:lineRule="auto"/>
                      <w:rPr>
                        <w:rFonts w:ascii="Palatino Linotype" w:hAnsi="Palatino Linotype"/>
                        <w:i/>
                        <w:iCs/>
                        <w:sz w:val="20"/>
                        <w:szCs w:val="20"/>
                      </w:rPr>
                    </w:pPr>
                  </w:p>
                  <w:p w14:paraId="5F857113" w14:textId="77777777" w:rsidR="00472515" w:rsidRPr="000D284A" w:rsidRDefault="00472515" w:rsidP="00472515">
                    <w:pPr>
                      <w:spacing w:after="100" w:afterAutospacing="1" w:line="240" w:lineRule="auto"/>
                      <w:rPr>
                        <w:rFonts w:ascii="Palatino Linotype" w:hAnsi="Palatino Linotype"/>
                        <w:sz w:val="28"/>
                        <w:szCs w:val="28"/>
                      </w:rPr>
                    </w:pPr>
                  </w:p>
                </w:txbxContent>
              </v:textbox>
              <w10:wrap anchorx="page" anchory="page"/>
            </v:shape>
          </w:pict>
        </mc:Fallback>
      </mc:AlternateContent>
    </w:r>
    <w:r w:rsidR="00F97D4E">
      <w:rPr>
        <w:noProof/>
      </w:rPr>
      <w:drawing>
        <wp:inline distT="0" distB="0" distL="0" distR="0" wp14:anchorId="647D405D" wp14:editId="66FDD5A3">
          <wp:extent cx="892263" cy="1016812"/>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21943" t="8741" r="24747" b="12631"/>
                  <a:stretch/>
                </pic:blipFill>
                <pic:spPr bwMode="auto">
                  <a:xfrm>
                    <a:off x="0" y="0"/>
                    <a:ext cx="903692" cy="10298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445"/>
    <w:multiLevelType w:val="hybridMultilevel"/>
    <w:tmpl w:val="D1C4D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5388F"/>
    <w:multiLevelType w:val="multilevel"/>
    <w:tmpl w:val="1E8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C655C"/>
    <w:multiLevelType w:val="hybridMultilevel"/>
    <w:tmpl w:val="2E54B918"/>
    <w:lvl w:ilvl="0" w:tplc="507ADB3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2A36E5A"/>
    <w:multiLevelType w:val="hybridMultilevel"/>
    <w:tmpl w:val="99BE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76124"/>
    <w:multiLevelType w:val="hybridMultilevel"/>
    <w:tmpl w:val="E792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8316A"/>
    <w:multiLevelType w:val="hybridMultilevel"/>
    <w:tmpl w:val="51BAD2EA"/>
    <w:lvl w:ilvl="0" w:tplc="C014479A">
      <w:start w:val="1"/>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8D02F5"/>
    <w:multiLevelType w:val="hybridMultilevel"/>
    <w:tmpl w:val="D9680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452561">
    <w:abstractNumId w:val="0"/>
  </w:num>
  <w:num w:numId="2" w16cid:durableId="2111468457">
    <w:abstractNumId w:val="3"/>
  </w:num>
  <w:num w:numId="3" w16cid:durableId="2111269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447302">
    <w:abstractNumId w:val="5"/>
  </w:num>
  <w:num w:numId="5" w16cid:durableId="855922448">
    <w:abstractNumId w:val="6"/>
  </w:num>
  <w:num w:numId="6" w16cid:durableId="1126194508">
    <w:abstractNumId w:val="1"/>
  </w:num>
  <w:num w:numId="7" w16cid:durableId="441730391">
    <w:abstractNumId w:val="2"/>
  </w:num>
  <w:num w:numId="8" w16cid:durableId="147182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FF"/>
    <w:rsid w:val="00001EDC"/>
    <w:rsid w:val="00007B87"/>
    <w:rsid w:val="00013D52"/>
    <w:rsid w:val="00016242"/>
    <w:rsid w:val="000334B0"/>
    <w:rsid w:val="00035B12"/>
    <w:rsid w:val="00051FC0"/>
    <w:rsid w:val="000617D3"/>
    <w:rsid w:val="00063F32"/>
    <w:rsid w:val="00070ACB"/>
    <w:rsid w:val="00070FDB"/>
    <w:rsid w:val="000B3CED"/>
    <w:rsid w:val="000B5DCB"/>
    <w:rsid w:val="000D7942"/>
    <w:rsid w:val="000E3240"/>
    <w:rsid w:val="000F1046"/>
    <w:rsid w:val="001111DF"/>
    <w:rsid w:val="00111757"/>
    <w:rsid w:val="00135EFD"/>
    <w:rsid w:val="00146F9A"/>
    <w:rsid w:val="0016069F"/>
    <w:rsid w:val="00186046"/>
    <w:rsid w:val="001939C7"/>
    <w:rsid w:val="001A5872"/>
    <w:rsid w:val="001C692C"/>
    <w:rsid w:val="001F0F31"/>
    <w:rsid w:val="001F129B"/>
    <w:rsid w:val="00216CDE"/>
    <w:rsid w:val="0023116B"/>
    <w:rsid w:val="002324D4"/>
    <w:rsid w:val="002514AA"/>
    <w:rsid w:val="002603BB"/>
    <w:rsid w:val="0028058D"/>
    <w:rsid w:val="002853F5"/>
    <w:rsid w:val="00294275"/>
    <w:rsid w:val="002C23AA"/>
    <w:rsid w:val="002C2F3B"/>
    <w:rsid w:val="002D77BE"/>
    <w:rsid w:val="002F16FA"/>
    <w:rsid w:val="00301FC5"/>
    <w:rsid w:val="0031253F"/>
    <w:rsid w:val="0031711D"/>
    <w:rsid w:val="003177C5"/>
    <w:rsid w:val="0032641B"/>
    <w:rsid w:val="00326E0B"/>
    <w:rsid w:val="0033167F"/>
    <w:rsid w:val="00332CAC"/>
    <w:rsid w:val="003527C2"/>
    <w:rsid w:val="003527C9"/>
    <w:rsid w:val="00364D5E"/>
    <w:rsid w:val="0037049B"/>
    <w:rsid w:val="00372FFC"/>
    <w:rsid w:val="003A2537"/>
    <w:rsid w:val="003B2650"/>
    <w:rsid w:val="003B2BAD"/>
    <w:rsid w:val="003C2F80"/>
    <w:rsid w:val="003D1B14"/>
    <w:rsid w:val="003D6EA5"/>
    <w:rsid w:val="003E514A"/>
    <w:rsid w:val="003E54AD"/>
    <w:rsid w:val="00410A0E"/>
    <w:rsid w:val="00420F89"/>
    <w:rsid w:val="00440B61"/>
    <w:rsid w:val="00452A46"/>
    <w:rsid w:val="00456C55"/>
    <w:rsid w:val="0045751E"/>
    <w:rsid w:val="004576BA"/>
    <w:rsid w:val="004622ED"/>
    <w:rsid w:val="0046501F"/>
    <w:rsid w:val="00472515"/>
    <w:rsid w:val="00475B07"/>
    <w:rsid w:val="00481D8C"/>
    <w:rsid w:val="00491942"/>
    <w:rsid w:val="004B18DC"/>
    <w:rsid w:val="004B6B43"/>
    <w:rsid w:val="004C029A"/>
    <w:rsid w:val="004C21B3"/>
    <w:rsid w:val="004C2E3A"/>
    <w:rsid w:val="004D6246"/>
    <w:rsid w:val="004E0602"/>
    <w:rsid w:val="004E33D5"/>
    <w:rsid w:val="004E3809"/>
    <w:rsid w:val="004E551E"/>
    <w:rsid w:val="004F1B5E"/>
    <w:rsid w:val="00516317"/>
    <w:rsid w:val="00521722"/>
    <w:rsid w:val="005273E0"/>
    <w:rsid w:val="00533499"/>
    <w:rsid w:val="0055163C"/>
    <w:rsid w:val="00551678"/>
    <w:rsid w:val="00583C39"/>
    <w:rsid w:val="005955F6"/>
    <w:rsid w:val="005A6CA8"/>
    <w:rsid w:val="005B2878"/>
    <w:rsid w:val="005B5921"/>
    <w:rsid w:val="005C1472"/>
    <w:rsid w:val="005D38B9"/>
    <w:rsid w:val="005E4584"/>
    <w:rsid w:val="005E588E"/>
    <w:rsid w:val="005F216D"/>
    <w:rsid w:val="0060623F"/>
    <w:rsid w:val="00606868"/>
    <w:rsid w:val="00615338"/>
    <w:rsid w:val="00622A3F"/>
    <w:rsid w:val="006254C6"/>
    <w:rsid w:val="00625C4D"/>
    <w:rsid w:val="00631F3A"/>
    <w:rsid w:val="00632A33"/>
    <w:rsid w:val="00641A66"/>
    <w:rsid w:val="00641F17"/>
    <w:rsid w:val="00650E84"/>
    <w:rsid w:val="00676052"/>
    <w:rsid w:val="00686A4A"/>
    <w:rsid w:val="006910CD"/>
    <w:rsid w:val="00694ED5"/>
    <w:rsid w:val="006C21C6"/>
    <w:rsid w:val="006C26CD"/>
    <w:rsid w:val="006C6074"/>
    <w:rsid w:val="006D3BF7"/>
    <w:rsid w:val="006D672C"/>
    <w:rsid w:val="0070031F"/>
    <w:rsid w:val="007165F2"/>
    <w:rsid w:val="007236A8"/>
    <w:rsid w:val="0072507C"/>
    <w:rsid w:val="007378B6"/>
    <w:rsid w:val="00746B45"/>
    <w:rsid w:val="00750240"/>
    <w:rsid w:val="00757FEA"/>
    <w:rsid w:val="00775B47"/>
    <w:rsid w:val="00782BCF"/>
    <w:rsid w:val="00787A54"/>
    <w:rsid w:val="007A5819"/>
    <w:rsid w:val="007D3E3D"/>
    <w:rsid w:val="007E0A32"/>
    <w:rsid w:val="007F31B8"/>
    <w:rsid w:val="00800DD8"/>
    <w:rsid w:val="00801D4D"/>
    <w:rsid w:val="0080341B"/>
    <w:rsid w:val="0080488D"/>
    <w:rsid w:val="00804A76"/>
    <w:rsid w:val="00805564"/>
    <w:rsid w:val="0081385F"/>
    <w:rsid w:val="00817828"/>
    <w:rsid w:val="0082353A"/>
    <w:rsid w:val="00825C0F"/>
    <w:rsid w:val="00834798"/>
    <w:rsid w:val="008A1A4B"/>
    <w:rsid w:val="008B7650"/>
    <w:rsid w:val="008E02FF"/>
    <w:rsid w:val="008E7D0B"/>
    <w:rsid w:val="008F6E8F"/>
    <w:rsid w:val="00912598"/>
    <w:rsid w:val="009154FA"/>
    <w:rsid w:val="00932B16"/>
    <w:rsid w:val="00954496"/>
    <w:rsid w:val="00963461"/>
    <w:rsid w:val="00965BDA"/>
    <w:rsid w:val="00966844"/>
    <w:rsid w:val="00990FD2"/>
    <w:rsid w:val="0099264B"/>
    <w:rsid w:val="00992CE5"/>
    <w:rsid w:val="009B02F1"/>
    <w:rsid w:val="009C75CD"/>
    <w:rsid w:val="009E1E57"/>
    <w:rsid w:val="009E7ABD"/>
    <w:rsid w:val="00A329CD"/>
    <w:rsid w:val="00A352BC"/>
    <w:rsid w:val="00A53988"/>
    <w:rsid w:val="00A60AF4"/>
    <w:rsid w:val="00A63E66"/>
    <w:rsid w:val="00A72E35"/>
    <w:rsid w:val="00A75789"/>
    <w:rsid w:val="00A9787F"/>
    <w:rsid w:val="00AA28C0"/>
    <w:rsid w:val="00AB461C"/>
    <w:rsid w:val="00AC29C9"/>
    <w:rsid w:val="00AC2DC3"/>
    <w:rsid w:val="00AD4FE4"/>
    <w:rsid w:val="00AF670B"/>
    <w:rsid w:val="00B03E51"/>
    <w:rsid w:val="00B07154"/>
    <w:rsid w:val="00B14A9D"/>
    <w:rsid w:val="00B17FEF"/>
    <w:rsid w:val="00B237E5"/>
    <w:rsid w:val="00B23E11"/>
    <w:rsid w:val="00B4035B"/>
    <w:rsid w:val="00B43582"/>
    <w:rsid w:val="00B56EBB"/>
    <w:rsid w:val="00B61BB3"/>
    <w:rsid w:val="00B63075"/>
    <w:rsid w:val="00B82D78"/>
    <w:rsid w:val="00B84735"/>
    <w:rsid w:val="00B84C56"/>
    <w:rsid w:val="00BA0361"/>
    <w:rsid w:val="00BB02FA"/>
    <w:rsid w:val="00BB050F"/>
    <w:rsid w:val="00BB0620"/>
    <w:rsid w:val="00BC0D93"/>
    <w:rsid w:val="00BC3E4F"/>
    <w:rsid w:val="00BD3FFF"/>
    <w:rsid w:val="00BE3185"/>
    <w:rsid w:val="00BE58EE"/>
    <w:rsid w:val="00C32160"/>
    <w:rsid w:val="00C568AE"/>
    <w:rsid w:val="00C569AA"/>
    <w:rsid w:val="00C622DA"/>
    <w:rsid w:val="00C67CBA"/>
    <w:rsid w:val="00C95BA7"/>
    <w:rsid w:val="00C96CC1"/>
    <w:rsid w:val="00CC6713"/>
    <w:rsid w:val="00CD181D"/>
    <w:rsid w:val="00CE494C"/>
    <w:rsid w:val="00CF79E5"/>
    <w:rsid w:val="00D102BC"/>
    <w:rsid w:val="00D10F9C"/>
    <w:rsid w:val="00D134AC"/>
    <w:rsid w:val="00D15A00"/>
    <w:rsid w:val="00D20D58"/>
    <w:rsid w:val="00D232E3"/>
    <w:rsid w:val="00D24DFE"/>
    <w:rsid w:val="00D26C5E"/>
    <w:rsid w:val="00D303B2"/>
    <w:rsid w:val="00D603FD"/>
    <w:rsid w:val="00D64915"/>
    <w:rsid w:val="00D71AAE"/>
    <w:rsid w:val="00D77A80"/>
    <w:rsid w:val="00DB0BFB"/>
    <w:rsid w:val="00DD1F7F"/>
    <w:rsid w:val="00DF2151"/>
    <w:rsid w:val="00E163D6"/>
    <w:rsid w:val="00E22279"/>
    <w:rsid w:val="00E22AAA"/>
    <w:rsid w:val="00E25722"/>
    <w:rsid w:val="00E32FF3"/>
    <w:rsid w:val="00E44B89"/>
    <w:rsid w:val="00E451DA"/>
    <w:rsid w:val="00E453E3"/>
    <w:rsid w:val="00E56503"/>
    <w:rsid w:val="00E56C9D"/>
    <w:rsid w:val="00E76FED"/>
    <w:rsid w:val="00E80A77"/>
    <w:rsid w:val="00E8197A"/>
    <w:rsid w:val="00E840D8"/>
    <w:rsid w:val="00EA6E84"/>
    <w:rsid w:val="00EB51B9"/>
    <w:rsid w:val="00EC7C3E"/>
    <w:rsid w:val="00ED1B66"/>
    <w:rsid w:val="00ED31E6"/>
    <w:rsid w:val="00ED5B8B"/>
    <w:rsid w:val="00EE04B0"/>
    <w:rsid w:val="00EF5EB3"/>
    <w:rsid w:val="00F03668"/>
    <w:rsid w:val="00F2018D"/>
    <w:rsid w:val="00F3177F"/>
    <w:rsid w:val="00F31DF5"/>
    <w:rsid w:val="00F43E3F"/>
    <w:rsid w:val="00F440FF"/>
    <w:rsid w:val="00F4742E"/>
    <w:rsid w:val="00F770BB"/>
    <w:rsid w:val="00F8078D"/>
    <w:rsid w:val="00F85A16"/>
    <w:rsid w:val="00F91CD3"/>
    <w:rsid w:val="00F97D4E"/>
    <w:rsid w:val="00FA546F"/>
    <w:rsid w:val="00FB6A3F"/>
    <w:rsid w:val="00FC07DB"/>
    <w:rsid w:val="00FC193A"/>
    <w:rsid w:val="00FD28D5"/>
    <w:rsid w:val="00FD5890"/>
    <w:rsid w:val="00FD6EE7"/>
    <w:rsid w:val="00FF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61C8CA"/>
  <w15:docId w15:val="{23F7FB13-2B88-4478-AE7C-90C026E7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FF"/>
  </w:style>
  <w:style w:type="paragraph" w:styleId="Footer">
    <w:name w:val="footer"/>
    <w:basedOn w:val="Normal"/>
    <w:link w:val="FooterChar"/>
    <w:uiPriority w:val="99"/>
    <w:unhideWhenUsed/>
    <w:rsid w:val="008E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FF"/>
  </w:style>
  <w:style w:type="paragraph" w:styleId="BalloonText">
    <w:name w:val="Balloon Text"/>
    <w:basedOn w:val="Normal"/>
    <w:link w:val="BalloonTextChar"/>
    <w:uiPriority w:val="99"/>
    <w:semiHidden/>
    <w:unhideWhenUsed/>
    <w:rsid w:val="008E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2FF"/>
    <w:rPr>
      <w:rFonts w:ascii="Tahoma" w:hAnsi="Tahoma" w:cs="Tahoma"/>
      <w:sz w:val="16"/>
      <w:szCs w:val="16"/>
    </w:rPr>
  </w:style>
  <w:style w:type="paragraph" w:styleId="ListParagraph">
    <w:name w:val="List Paragraph"/>
    <w:basedOn w:val="Normal"/>
    <w:uiPriority w:val="34"/>
    <w:qFormat/>
    <w:rsid w:val="000617D3"/>
    <w:pPr>
      <w:spacing w:after="160" w:line="259" w:lineRule="auto"/>
      <w:ind w:left="720"/>
      <w:contextualSpacing/>
    </w:pPr>
  </w:style>
  <w:style w:type="character" w:styleId="Hyperlink">
    <w:name w:val="Hyperlink"/>
    <w:basedOn w:val="DefaultParagraphFont"/>
    <w:uiPriority w:val="99"/>
    <w:unhideWhenUsed/>
    <w:rsid w:val="000617D3"/>
    <w:rPr>
      <w:color w:val="0000FF" w:themeColor="hyperlink"/>
      <w:u w:val="single"/>
    </w:rPr>
  </w:style>
  <w:style w:type="paragraph" w:styleId="NormalWeb">
    <w:name w:val="Normal (Web)"/>
    <w:basedOn w:val="Normal"/>
    <w:uiPriority w:val="99"/>
    <w:semiHidden/>
    <w:unhideWhenUsed/>
    <w:rsid w:val="003316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4A76"/>
    <w:rPr>
      <w:i/>
      <w:iCs/>
    </w:rPr>
  </w:style>
  <w:style w:type="paragraph" w:styleId="Revision">
    <w:name w:val="Revision"/>
    <w:hidden/>
    <w:uiPriority w:val="99"/>
    <w:semiHidden/>
    <w:rsid w:val="0072507C"/>
    <w:pPr>
      <w:spacing w:after="0" w:line="240" w:lineRule="auto"/>
    </w:pPr>
  </w:style>
  <w:style w:type="character" w:styleId="CommentReference">
    <w:name w:val="annotation reference"/>
    <w:basedOn w:val="DefaultParagraphFont"/>
    <w:uiPriority w:val="99"/>
    <w:semiHidden/>
    <w:unhideWhenUsed/>
    <w:rsid w:val="004576BA"/>
    <w:rPr>
      <w:sz w:val="16"/>
      <w:szCs w:val="16"/>
    </w:rPr>
  </w:style>
  <w:style w:type="paragraph" w:styleId="CommentText">
    <w:name w:val="annotation text"/>
    <w:basedOn w:val="Normal"/>
    <w:link w:val="CommentTextChar"/>
    <w:uiPriority w:val="99"/>
    <w:unhideWhenUsed/>
    <w:rsid w:val="004576BA"/>
    <w:pPr>
      <w:spacing w:line="240" w:lineRule="auto"/>
    </w:pPr>
    <w:rPr>
      <w:sz w:val="20"/>
      <w:szCs w:val="20"/>
    </w:rPr>
  </w:style>
  <w:style w:type="character" w:customStyle="1" w:styleId="CommentTextChar">
    <w:name w:val="Comment Text Char"/>
    <w:basedOn w:val="DefaultParagraphFont"/>
    <w:link w:val="CommentText"/>
    <w:uiPriority w:val="99"/>
    <w:rsid w:val="004576BA"/>
    <w:rPr>
      <w:sz w:val="20"/>
      <w:szCs w:val="20"/>
    </w:rPr>
  </w:style>
  <w:style w:type="paragraph" w:styleId="CommentSubject">
    <w:name w:val="annotation subject"/>
    <w:basedOn w:val="CommentText"/>
    <w:next w:val="CommentText"/>
    <w:link w:val="CommentSubjectChar"/>
    <w:uiPriority w:val="99"/>
    <w:semiHidden/>
    <w:unhideWhenUsed/>
    <w:rsid w:val="004576BA"/>
    <w:rPr>
      <w:b/>
      <w:bCs/>
    </w:rPr>
  </w:style>
  <w:style w:type="character" w:customStyle="1" w:styleId="CommentSubjectChar">
    <w:name w:val="Comment Subject Char"/>
    <w:basedOn w:val="CommentTextChar"/>
    <w:link w:val="CommentSubject"/>
    <w:uiPriority w:val="99"/>
    <w:semiHidden/>
    <w:rsid w:val="004576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8861">
      <w:bodyDiv w:val="1"/>
      <w:marLeft w:val="0"/>
      <w:marRight w:val="0"/>
      <w:marTop w:val="0"/>
      <w:marBottom w:val="0"/>
      <w:divBdr>
        <w:top w:val="none" w:sz="0" w:space="0" w:color="auto"/>
        <w:left w:val="none" w:sz="0" w:space="0" w:color="auto"/>
        <w:bottom w:val="none" w:sz="0" w:space="0" w:color="auto"/>
        <w:right w:val="none" w:sz="0" w:space="0" w:color="auto"/>
      </w:divBdr>
    </w:div>
    <w:div w:id="1607691199">
      <w:bodyDiv w:val="1"/>
      <w:marLeft w:val="0"/>
      <w:marRight w:val="0"/>
      <w:marTop w:val="0"/>
      <w:marBottom w:val="0"/>
      <w:divBdr>
        <w:top w:val="none" w:sz="0" w:space="0" w:color="auto"/>
        <w:left w:val="none" w:sz="0" w:space="0" w:color="auto"/>
        <w:bottom w:val="none" w:sz="0" w:space="0" w:color="auto"/>
        <w:right w:val="none" w:sz="0" w:space="0" w:color="auto"/>
      </w:divBdr>
    </w:div>
    <w:div w:id="18229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87836-2254-4A7C-B364-D8AF555A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Gifts to Volunteers and Employees Memo</vt:lpstr>
    </vt:vector>
  </TitlesOfParts>
  <Company>Archdiocese of St. Louis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to Volunteers and Employees Memo</dc:title>
  <dc:creator>Elizabeth Westhoff</dc:creator>
  <cp:keywords>9/22/2020</cp:keywords>
  <cp:lastModifiedBy>Hazen, Kate</cp:lastModifiedBy>
  <cp:revision>6</cp:revision>
  <cp:lastPrinted>2021-04-01T17:27:00Z</cp:lastPrinted>
  <dcterms:created xsi:type="dcterms:W3CDTF">2025-09-04T16:51:00Z</dcterms:created>
  <dcterms:modified xsi:type="dcterms:W3CDTF">2025-09-09T19:58:00Z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2020-09-22T05:00:00Z</vt:filetime>
  </property>
</Properties>
</file>